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50" w:lineRule="exact"/>
        <w:ind w:right="0" w:righ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林芝市民政局</w:t>
      </w:r>
      <w:r>
        <w:rPr>
          <w:rFonts w:hint="default" w:ascii="方正小标宋简体" w:hAnsi="方正小标宋简体" w:eastAsia="方正小标宋简体" w:cs="方正小标宋简体"/>
          <w:sz w:val="44"/>
          <w:szCs w:val="44"/>
          <w:lang w:val="en" w:eastAsia="zh-CN"/>
        </w:rPr>
        <w:t>2024</w:t>
      </w:r>
      <w:r>
        <w:rPr>
          <w:rFonts w:hint="eastAsia" w:ascii="方正小标宋简体" w:hAnsi="方正小标宋简体" w:eastAsia="方正小标宋简体" w:cs="方正小标宋简体"/>
          <w:sz w:val="44"/>
          <w:szCs w:val="44"/>
          <w:lang w:val="en-US" w:eastAsia="zh-CN"/>
        </w:rPr>
        <w:t>年政府信息公开      工作年度报告</w:t>
      </w:r>
    </w:p>
    <w:p>
      <w:pPr>
        <w:keepNext w:val="0"/>
        <w:keepLines w:val="0"/>
        <w:pageBreakBefore w:val="0"/>
        <w:kinsoku/>
        <w:wordWrap/>
        <w:overflowPunct/>
        <w:topLinePunct w:val="0"/>
        <w:autoSpaceDE/>
        <w:autoSpaceDN/>
        <w:bidi w:val="0"/>
        <w:adjustRightInd/>
        <w:snapToGrid/>
        <w:spacing w:line="550" w:lineRule="exact"/>
        <w:ind w:right="0" w:rightChars="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w:t>
      </w:r>
      <w:r>
        <w:rPr>
          <w:rFonts w:hint="eastAsia" w:ascii="仿宋_GB2312" w:hAnsi="仿宋_GB2312" w:eastAsia="仿宋_GB2312" w:cs="仿宋_GB2312"/>
          <w:sz w:val="32"/>
          <w:szCs w:val="32"/>
        </w:rPr>
        <w:t>据《中华人民共和国政府信息公开条例》（国务院令第711号,以下简称《条例》）以及《国务院办公厅政府信息与政务公开办公室关于印发&lt;中华人民共和国政府信息公开工作年度报告格式&gt;的通知》（国办公开办函﹝2021﹞30号）要求，现公布林芝市民政局</w:t>
      </w:r>
      <w:r>
        <w:rPr>
          <w:rFonts w:hint="default" w:ascii="仿宋_GB2312" w:hAnsi="仿宋_GB2312" w:eastAsia="仿宋_GB2312" w:cs="仿宋_GB2312"/>
          <w:sz w:val="32"/>
          <w:szCs w:val="32"/>
          <w:lang w:val="en"/>
        </w:rPr>
        <w:t>2024</w:t>
      </w:r>
      <w:r>
        <w:rPr>
          <w:rFonts w:hint="eastAsia" w:ascii="仿宋_GB2312" w:hAnsi="仿宋_GB2312" w:eastAsia="仿宋_GB2312" w:cs="仿宋_GB2312"/>
          <w:sz w:val="32"/>
          <w:szCs w:val="32"/>
        </w:rPr>
        <w:t>年政府信息公开工作年度报告。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包括总体情况、主动公开政府信息情况、收到和处理政府信息公开申请情况、政府信息公开行政复议和行政诉讼情况、存在的主要问题及改进情况、其他需要报告的事项等六个部分。除特别说明外，所列数据统计期限为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年1月1日至202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12月31日。报告电子版可在林芝市民政局网站(http://www.mzhj.linzhi.gov.cn)下载。公众如需进一步咨询了解相关信息，请与林芝市民政局办公室联系(地址:西藏自治区林芝市巴宜区广东路1号林芝市民政局203办公室，邮编:860000，电话:0894-5665650)。</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一、总体情况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2024年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我局</w:t>
      </w:r>
      <w:r>
        <w:rPr>
          <w:rFonts w:hint="eastAsia" w:ascii="仿宋_GB2312" w:hAnsi="仿宋_GB2312" w:eastAsia="仿宋_GB2312" w:cs="仿宋_GB2312"/>
          <w:color w:val="auto"/>
          <w:sz w:val="32"/>
          <w:szCs w:val="32"/>
        </w:rPr>
        <w:t>坚持以习近平新时代中国特色社会主义思想为指导，全面贯彻落实党的二十大和二十届三中全会精神，认真学习贯彻习近平总书记关于民政工作的重要论述，加强民政政务信息公开力度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根据《中华人民共和国政府信息公开条例》的相关规定，编制2024年</w:t>
      </w:r>
      <w:r>
        <w:rPr>
          <w:rFonts w:hint="eastAsia" w:ascii="仿宋_GB2312" w:hAnsi="仿宋_GB2312" w:eastAsia="仿宋_GB2312" w:cs="仿宋_GB2312"/>
          <w:color w:val="auto"/>
          <w:sz w:val="32"/>
          <w:szCs w:val="32"/>
          <w:lang w:val="en-US" w:eastAsia="zh-CN"/>
        </w:rPr>
        <w:t>政府信息</w:t>
      </w:r>
      <w:r>
        <w:rPr>
          <w:rFonts w:hint="eastAsia" w:ascii="仿宋_GB2312" w:hAnsi="仿宋_GB2312" w:eastAsia="仿宋_GB2312" w:cs="仿宋_GB2312"/>
          <w:color w:val="auto"/>
          <w:sz w:val="32"/>
          <w:szCs w:val="32"/>
        </w:rPr>
        <w:t>公开</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rPr>
        <w:t>年度报告。本报告旨在全面、准确地反映我局在2024年度政务公开工作的基本情况、主要成效及存在的问题，并提出改进措施。</w:t>
      </w:r>
      <w:r>
        <w:rPr>
          <w:rFonts w:hint="eastAsia" w:ascii="仿宋_GB2312" w:hAnsi="仿宋_GB2312" w:eastAsia="仿宋_GB2312" w:cs="仿宋_GB2312"/>
          <w:color w:val="auto"/>
          <w:sz w:val="32"/>
          <w:szCs w:val="32"/>
          <w:lang w:val="en-US" w:eastAsia="zh-CN"/>
        </w:rPr>
        <w:t xml:space="preserve">具体情况如下：     </w:t>
      </w:r>
    </w:p>
    <w:p>
      <w:pPr>
        <w:keepNext w:val="0"/>
        <w:keepLines w:val="0"/>
        <w:pageBreakBefore w:val="0"/>
        <w:numPr>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一</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rPr>
        <w:t>主动公开。</w:t>
      </w:r>
      <w:r>
        <w:rPr>
          <w:rFonts w:hint="eastAsia" w:ascii="仿宋_GB2312" w:hAnsi="仿宋_GB2312" w:eastAsia="仿宋_GB2312" w:cs="仿宋_GB2312"/>
          <w:color w:val="auto"/>
          <w:sz w:val="32"/>
          <w:szCs w:val="32"/>
        </w:rPr>
        <w:t>2024年，我局主动公开</w:t>
      </w:r>
      <w:r>
        <w:rPr>
          <w:rFonts w:hint="eastAsia" w:ascii="仿宋_GB2312" w:hAnsi="仿宋_GB2312" w:eastAsia="仿宋_GB2312" w:cs="仿宋_GB2312"/>
          <w:color w:val="auto"/>
          <w:sz w:val="32"/>
          <w:szCs w:val="32"/>
          <w:lang w:val="en-US" w:eastAsia="zh-CN"/>
        </w:rPr>
        <w:t>民政</w:t>
      </w:r>
      <w:r>
        <w:rPr>
          <w:rFonts w:hint="eastAsia" w:ascii="仿宋_GB2312" w:hAnsi="仿宋_GB2312" w:eastAsia="仿宋_GB2312" w:cs="仿宋_GB2312"/>
          <w:color w:val="auto"/>
          <w:sz w:val="32"/>
          <w:szCs w:val="32"/>
        </w:rPr>
        <w:t>政务公开信息，常态化收集有关社会救助、养老服务、社会组织等重点领域服务</w:t>
      </w:r>
      <w:bookmarkStart w:id="0" w:name="_GoBack"/>
      <w:bookmarkEnd w:id="0"/>
      <w:r>
        <w:rPr>
          <w:rFonts w:hint="eastAsia" w:ascii="仿宋_GB2312" w:hAnsi="仿宋_GB2312" w:eastAsia="仿宋_GB2312" w:cs="仿宋_GB2312"/>
          <w:color w:val="auto"/>
          <w:sz w:val="32"/>
          <w:szCs w:val="32"/>
          <w:lang w:val="en-US" w:eastAsia="zh-CN"/>
        </w:rPr>
        <w:t>公告</w:t>
      </w:r>
      <w:r>
        <w:rPr>
          <w:rFonts w:hint="eastAsia" w:ascii="仿宋_GB2312" w:hAnsi="仿宋_GB2312" w:eastAsia="仿宋_GB2312" w:cs="仿宋_GB2312"/>
          <w:color w:val="auto"/>
          <w:sz w:val="32"/>
          <w:szCs w:val="32"/>
        </w:rPr>
        <w:t>信息。全年共发布信息</w:t>
      </w:r>
      <w:r>
        <w:rPr>
          <w:rFonts w:hint="eastAsia" w:ascii="仿宋_GB2312" w:hAnsi="仿宋_GB2312" w:eastAsia="仿宋_GB2312" w:cs="仿宋_GB2312"/>
          <w:color w:val="auto"/>
          <w:sz w:val="32"/>
          <w:szCs w:val="32"/>
          <w:lang w:val="en-US" w:eastAsia="zh-CN"/>
        </w:rPr>
        <w:t>349</w:t>
      </w:r>
      <w:r>
        <w:rPr>
          <w:rFonts w:hint="eastAsia" w:ascii="仿宋_GB2312" w:hAnsi="仿宋_GB2312" w:eastAsia="仿宋_GB2312" w:cs="仿宋_GB2312"/>
          <w:color w:val="auto"/>
          <w:sz w:val="32"/>
          <w:szCs w:val="32"/>
        </w:rPr>
        <w:t>条，其中政务动态信息</w:t>
      </w:r>
      <w:r>
        <w:rPr>
          <w:rFonts w:hint="eastAsia" w:ascii="仿宋_GB2312" w:hAnsi="仿宋_GB2312" w:eastAsia="仿宋_GB2312" w:cs="仿宋_GB2312"/>
          <w:color w:val="auto"/>
          <w:sz w:val="32"/>
          <w:szCs w:val="32"/>
          <w:lang w:val="en-US" w:eastAsia="zh-CN"/>
        </w:rPr>
        <w:t>323条，</w:t>
      </w:r>
      <w:r>
        <w:rPr>
          <w:rFonts w:hint="eastAsia" w:ascii="仿宋_GB2312" w:hAnsi="仿宋_GB2312" w:eastAsia="仿宋_GB2312" w:cs="仿宋_GB2312"/>
          <w:color w:val="auto"/>
          <w:sz w:val="32"/>
          <w:szCs w:val="32"/>
        </w:rPr>
        <w:t>政策文件</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val="en-US" w:eastAsia="zh-CN"/>
        </w:rPr>
        <w:t>概况类信息1条，解读材料1条，提案答复1条，</w:t>
      </w:r>
      <w:r>
        <w:rPr>
          <w:rFonts w:hint="eastAsia" w:ascii="仿宋_GB2312" w:hAnsi="仿宋_GB2312" w:eastAsia="仿宋_GB2312" w:cs="仿宋_GB2312"/>
          <w:color w:val="auto"/>
          <w:sz w:val="32"/>
          <w:szCs w:val="32"/>
        </w:rPr>
        <w:t>及时更新政府信息公开目录、指南</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年度报告等政府信息公开内容。</w:t>
      </w:r>
    </w:p>
    <w:p>
      <w:pPr>
        <w:keepNext w:val="0"/>
        <w:keepLines w:val="0"/>
        <w:pageBreakBefore w:val="0"/>
        <w:numPr>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rPr>
        <w:t>（二）依申请公开。</w:t>
      </w:r>
      <w:r>
        <w:rPr>
          <w:rFonts w:hint="eastAsia" w:ascii="仿宋_GB2312" w:hAnsi="仿宋_GB2312" w:eastAsia="仿宋_GB2312" w:cs="仿宋_GB2312"/>
          <w:color w:val="auto"/>
          <w:sz w:val="32"/>
          <w:szCs w:val="32"/>
        </w:rPr>
        <w:t>能够</w:t>
      </w:r>
      <w:r>
        <w:rPr>
          <w:rFonts w:hint="default" w:ascii="仿宋_GB2312" w:hAnsi="仿宋_GB2312" w:eastAsia="仿宋_GB2312" w:cs="仿宋_GB2312"/>
          <w:color w:val="auto"/>
          <w:sz w:val="32"/>
          <w:szCs w:val="32"/>
        </w:rPr>
        <w:t>严格按照依申请公开办理制度落实，规范办理程序，2024年收到和处理政府信息公开申请0件，本年度未出现因政府信息公开而提起的行政复议及行政诉讼情况。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2"/>
        <w:jc w:val="both"/>
        <w:textAlignment w:val="baseline"/>
        <w:outlineLvl w:val="9"/>
        <w:rPr>
          <w:rFonts w:hint="eastAsia" w:ascii="仿宋" w:hAnsi="仿宋" w:eastAsia="仿宋" w:cs="仿宋"/>
          <w:i w:val="0"/>
          <w:caps w:val="0"/>
          <w:color w:val="auto"/>
          <w:spacing w:val="0"/>
          <w:sz w:val="31"/>
          <w:szCs w:val="31"/>
        </w:rPr>
      </w:pPr>
      <w:r>
        <w:rPr>
          <w:rFonts w:hint="eastAsia" w:ascii="楷体" w:hAnsi="楷体" w:eastAsia="楷体" w:cs="楷体"/>
          <w:b/>
          <w:bCs/>
          <w:color w:val="auto"/>
          <w:kern w:val="2"/>
          <w:sz w:val="32"/>
          <w:szCs w:val="32"/>
          <w:lang w:val="en-US" w:eastAsia="zh-CN" w:bidi="ar-SA"/>
        </w:rPr>
        <w:t>（三）政府信息管理。</w:t>
      </w:r>
      <w:r>
        <w:rPr>
          <w:rFonts w:hint="eastAsia" w:ascii="仿宋_GB2312" w:hAnsi="仿宋_GB2312" w:eastAsia="仿宋_GB2312" w:cs="仿宋_GB2312"/>
          <w:color w:val="auto"/>
          <w:sz w:val="32"/>
          <w:szCs w:val="32"/>
        </w:rPr>
        <w:t>局办公室</w:t>
      </w:r>
      <w:r>
        <w:rPr>
          <w:rFonts w:hint="eastAsia" w:ascii="仿宋_GB2312" w:hAnsi="仿宋_GB2312" w:eastAsia="仿宋_GB2312" w:cs="仿宋_GB2312"/>
          <w:color w:val="auto"/>
          <w:sz w:val="32"/>
          <w:szCs w:val="32"/>
          <w:lang w:val="en-US" w:eastAsia="zh-CN"/>
        </w:rPr>
        <w:t>成立领导小组</w:t>
      </w:r>
      <w:r>
        <w:rPr>
          <w:rFonts w:hint="eastAsia" w:ascii="仿宋_GB2312" w:hAnsi="仿宋_GB2312" w:eastAsia="仿宋_GB2312" w:cs="仿宋_GB2312"/>
          <w:color w:val="auto"/>
          <w:sz w:val="32"/>
          <w:szCs w:val="32"/>
          <w:lang w:eastAsia="zh-CN"/>
        </w:rPr>
        <w:t>，</w:t>
      </w:r>
      <w:r>
        <w:rPr>
          <w:rFonts w:hint="default" w:ascii="仿宋_GB2312" w:hAnsi="仿宋" w:eastAsia="仿宋_GB2312" w:cs="仿宋_GB2312"/>
          <w:i w:val="0"/>
          <w:caps w:val="0"/>
          <w:color w:val="auto"/>
          <w:spacing w:val="8"/>
          <w:sz w:val="32"/>
          <w:szCs w:val="32"/>
          <w:shd w:val="clear" w:color="auto" w:fill="FFFFFF"/>
          <w:vertAlign w:val="baseline"/>
        </w:rPr>
        <w:t>对政务公开各项任务进行分解，明确牵头领导、责任科室，</w:t>
      </w:r>
      <w:r>
        <w:rPr>
          <w:rFonts w:hint="eastAsia" w:ascii="仿宋_GB2312" w:hAnsi="仿宋_GB2312" w:eastAsia="仿宋_GB2312" w:cs="仿宋_GB2312"/>
          <w:color w:val="auto"/>
          <w:sz w:val="32"/>
          <w:szCs w:val="32"/>
        </w:rPr>
        <w:t>落实专人负责政府信息公开工作</w:t>
      </w:r>
      <w:r>
        <w:rPr>
          <w:rFonts w:hint="default" w:ascii="仿宋_GB2312" w:hAnsi="仿宋" w:eastAsia="仿宋_GB2312" w:cs="仿宋_GB2312"/>
          <w:i w:val="0"/>
          <w:caps w:val="0"/>
          <w:color w:val="auto"/>
          <w:spacing w:val="8"/>
          <w:sz w:val="32"/>
          <w:szCs w:val="32"/>
          <w:shd w:val="clear" w:color="auto" w:fill="FFFFFF"/>
          <w:vertAlign w:val="baseline"/>
        </w:rPr>
        <w:t>。及时在网上公开年度工作总结</w:t>
      </w:r>
      <w:r>
        <w:rPr>
          <w:rFonts w:hint="eastAsia" w:ascii="仿宋_GB2312" w:hAnsi="仿宋" w:eastAsia="仿宋_GB2312" w:cs="仿宋_GB2312"/>
          <w:i w:val="0"/>
          <w:caps w:val="0"/>
          <w:color w:val="auto"/>
          <w:spacing w:val="8"/>
          <w:sz w:val="32"/>
          <w:szCs w:val="32"/>
          <w:shd w:val="clear" w:color="auto" w:fill="FFFFFF"/>
          <w:vertAlign w:val="baseline"/>
          <w:lang w:eastAsia="zh-CN"/>
        </w:rPr>
        <w:t>、</w:t>
      </w:r>
      <w:r>
        <w:rPr>
          <w:rFonts w:hint="default" w:ascii="仿宋_GB2312" w:hAnsi="仿宋" w:eastAsia="仿宋_GB2312" w:cs="仿宋_GB2312"/>
          <w:i w:val="0"/>
          <w:caps w:val="0"/>
          <w:color w:val="auto"/>
          <w:spacing w:val="8"/>
          <w:sz w:val="32"/>
          <w:szCs w:val="32"/>
          <w:shd w:val="clear" w:color="auto" w:fill="FFFFFF"/>
          <w:vertAlign w:val="baseline"/>
        </w:rPr>
        <w:t>工作计划、政务公开各项制度、机构领导、机构设置等内容。</w:t>
      </w:r>
      <w:r>
        <w:rPr>
          <w:rFonts w:hint="eastAsia" w:ascii="仿宋_GB2312" w:hAnsi="仿宋" w:eastAsia="仿宋_GB2312" w:cs="仿宋_GB2312"/>
          <w:i w:val="0"/>
          <w:caps w:val="0"/>
          <w:color w:val="auto"/>
          <w:spacing w:val="8"/>
          <w:sz w:val="32"/>
          <w:szCs w:val="32"/>
          <w:shd w:val="clear" w:color="auto" w:fill="FFFFFF"/>
          <w:vertAlign w:val="baseline"/>
          <w:lang w:val="en-US" w:eastAsia="zh-CN"/>
        </w:rPr>
        <w:t>做到</w:t>
      </w:r>
      <w:r>
        <w:rPr>
          <w:rFonts w:hint="default" w:ascii="仿宋_GB2312" w:hAnsi="仿宋" w:eastAsia="仿宋_GB2312" w:cs="仿宋_GB2312"/>
          <w:i w:val="0"/>
          <w:caps w:val="0"/>
          <w:color w:val="auto"/>
          <w:spacing w:val="8"/>
          <w:sz w:val="32"/>
          <w:szCs w:val="32"/>
          <w:shd w:val="clear" w:color="auto" w:fill="FFFFFF"/>
          <w:vertAlign w:val="baseline"/>
        </w:rPr>
        <w:t>认真编制、及时公布、适时更新信息公开指南和目录。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楷体" w:hAnsi="楷体" w:eastAsia="楷体" w:cs="楷体"/>
          <w:b/>
          <w:bCs/>
          <w:color w:val="auto"/>
          <w:kern w:val="2"/>
          <w:sz w:val="32"/>
          <w:szCs w:val="32"/>
          <w:lang w:val="en-US" w:eastAsia="zh-CN" w:bidi="ar-SA"/>
        </w:rPr>
        <w:t>（四）政府信息公开平台建设。</w:t>
      </w:r>
      <w:r>
        <w:rPr>
          <w:rFonts w:hint="eastAsia" w:ascii="仿宋_GB2312" w:hAnsi="仿宋_GB2312" w:eastAsia="仿宋_GB2312" w:cs="仿宋_GB2312"/>
          <w:color w:val="auto"/>
          <w:sz w:val="32"/>
          <w:szCs w:val="32"/>
        </w:rPr>
        <w:t>积极拓展完善政务公开渠道，充分利用政府门户网站、“</w:t>
      </w:r>
      <w:r>
        <w:rPr>
          <w:rFonts w:hint="eastAsia" w:ascii="仿宋_GB2312" w:hAnsi="仿宋_GB2312" w:eastAsia="仿宋_GB2312" w:cs="仿宋_GB2312"/>
          <w:color w:val="auto"/>
          <w:sz w:val="32"/>
          <w:szCs w:val="32"/>
          <w:lang w:val="en-US" w:eastAsia="zh-CN"/>
        </w:rPr>
        <w:t>林芝民政</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微信公众号</w:t>
      </w:r>
      <w:r>
        <w:rPr>
          <w:rFonts w:hint="eastAsia" w:ascii="仿宋_GB2312" w:hAnsi="仿宋_GB2312" w:eastAsia="仿宋_GB2312" w:cs="仿宋_GB2312"/>
          <w:color w:val="auto"/>
          <w:sz w:val="32"/>
          <w:szCs w:val="32"/>
        </w:rPr>
        <w:t>平台及时推送各类政务信息，回应社会关切。2024年，我局在政府门户网站发布民政动态</w:t>
      </w:r>
      <w:r>
        <w:rPr>
          <w:rFonts w:hint="eastAsia" w:ascii="仿宋_GB2312" w:hAnsi="仿宋_GB2312" w:eastAsia="仿宋_GB2312" w:cs="仿宋_GB2312"/>
          <w:color w:val="auto"/>
          <w:sz w:val="32"/>
          <w:szCs w:val="32"/>
          <w:shd w:val="clear" w:color="auto" w:fill="auto"/>
          <w:lang w:val="en-US" w:eastAsia="zh-CN"/>
        </w:rPr>
        <w:t>87条</w:t>
      </w:r>
      <w:r>
        <w:rPr>
          <w:rFonts w:hint="eastAsia" w:ascii="仿宋_GB2312" w:hAnsi="仿宋_GB2312" w:eastAsia="仿宋_GB2312" w:cs="仿宋_GB2312"/>
          <w:color w:val="auto"/>
          <w:sz w:val="32"/>
          <w:szCs w:val="32"/>
          <w:shd w:val="clear" w:color="auto" w:fill="auto"/>
        </w:rPr>
        <w:t>，网上调查1次，安全监测评估4次</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网民留言</w:t>
      </w:r>
      <w:r>
        <w:rPr>
          <w:rFonts w:hint="eastAsia" w:ascii="仿宋_GB2312" w:hAnsi="仿宋_GB2312" w:eastAsia="仿宋_GB2312" w:cs="仿宋_GB2312"/>
          <w:color w:val="auto"/>
          <w:sz w:val="32"/>
          <w:szCs w:val="32"/>
          <w:shd w:val="clear" w:color="auto" w:fill="auto"/>
          <w:lang w:val="en-US" w:eastAsia="zh-CN"/>
        </w:rPr>
        <w:t>3</w:t>
      </w:r>
      <w:r>
        <w:rPr>
          <w:rFonts w:hint="eastAsia" w:ascii="仿宋_GB2312" w:hAnsi="仿宋_GB2312" w:eastAsia="仿宋_GB2312" w:cs="仿宋_GB2312"/>
          <w:color w:val="auto"/>
          <w:sz w:val="32"/>
          <w:szCs w:val="32"/>
          <w:shd w:val="clear" w:color="auto" w:fill="auto"/>
        </w:rPr>
        <w:t>条，按需回复</w:t>
      </w:r>
      <w:r>
        <w:rPr>
          <w:rFonts w:hint="eastAsia" w:ascii="仿宋_GB2312" w:hAnsi="仿宋_GB2312" w:eastAsia="仿宋_GB2312" w:cs="仿宋_GB2312"/>
          <w:color w:val="auto"/>
          <w:sz w:val="32"/>
          <w:szCs w:val="32"/>
          <w:shd w:val="clear" w:color="auto" w:fill="auto"/>
          <w:lang w:val="en-US" w:eastAsia="zh-CN"/>
        </w:rPr>
        <w:t>3</w:t>
      </w:r>
      <w:r>
        <w:rPr>
          <w:rFonts w:hint="eastAsia" w:ascii="仿宋_GB2312" w:hAnsi="仿宋_GB2312" w:eastAsia="仿宋_GB2312" w:cs="仿宋_GB2312"/>
          <w:color w:val="auto"/>
          <w:sz w:val="32"/>
          <w:szCs w:val="32"/>
          <w:shd w:val="clear" w:color="auto" w:fill="auto"/>
        </w:rPr>
        <w:t>条；在“</w:t>
      </w:r>
      <w:r>
        <w:rPr>
          <w:rFonts w:hint="eastAsia" w:ascii="仿宋_GB2312" w:hAnsi="仿宋_GB2312" w:eastAsia="仿宋_GB2312" w:cs="仿宋_GB2312"/>
          <w:color w:val="auto"/>
          <w:sz w:val="32"/>
          <w:szCs w:val="32"/>
          <w:shd w:val="clear" w:color="auto" w:fill="auto"/>
          <w:lang w:val="en-US" w:eastAsia="zh-CN"/>
        </w:rPr>
        <w:t>林</w:t>
      </w:r>
      <w:r>
        <w:rPr>
          <w:rFonts w:hint="eastAsia" w:ascii="仿宋_GB2312" w:hAnsi="仿宋_GB2312" w:eastAsia="仿宋_GB2312" w:cs="仿宋_GB2312"/>
          <w:color w:val="auto"/>
          <w:sz w:val="32"/>
          <w:szCs w:val="32"/>
        </w:rPr>
        <w:t>芝民政”官方微信公众平台发布各类信息</w:t>
      </w:r>
      <w:r>
        <w:rPr>
          <w:rFonts w:hint="eastAsia" w:ascii="仿宋_GB2312" w:hAnsi="仿宋_GB2312" w:eastAsia="仿宋_GB2312" w:cs="仿宋_GB2312"/>
          <w:color w:val="auto"/>
          <w:sz w:val="32"/>
          <w:szCs w:val="32"/>
          <w:lang w:val="en-US" w:eastAsia="zh-CN"/>
        </w:rPr>
        <w:t>756</w:t>
      </w:r>
      <w:r>
        <w:rPr>
          <w:rFonts w:hint="eastAsia" w:ascii="仿宋_GB2312" w:hAnsi="仿宋_GB2312" w:eastAsia="仿宋_GB2312" w:cs="仿宋_GB2312"/>
          <w:color w:val="auto"/>
          <w:sz w:val="32"/>
          <w:szCs w:val="32"/>
        </w:rPr>
        <w:t>条，网民留言</w:t>
      </w:r>
      <w:r>
        <w:rPr>
          <w:rFonts w:hint="eastAsia" w:ascii="仿宋_GB2312" w:hAnsi="仿宋_GB2312" w:eastAsia="仿宋_GB2312" w:cs="仿宋_GB2312"/>
          <w:color w:val="auto"/>
          <w:sz w:val="32"/>
          <w:szCs w:val="32"/>
          <w:lang w:val="en-US" w:eastAsia="zh-CN"/>
        </w:rPr>
        <w:t>40</w:t>
      </w:r>
      <w:r>
        <w:rPr>
          <w:rFonts w:hint="eastAsia" w:ascii="仿宋_GB2312" w:hAnsi="仿宋_GB2312" w:eastAsia="仿宋_GB2312" w:cs="仿宋_GB2312"/>
          <w:color w:val="auto"/>
          <w:sz w:val="32"/>
          <w:szCs w:val="32"/>
        </w:rPr>
        <w:t>条，按需回复</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条。</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楷体" w:hAnsi="楷体" w:eastAsia="楷体" w:cs="楷体"/>
          <w:b/>
          <w:bCs/>
          <w:color w:val="auto"/>
          <w:kern w:val="2"/>
          <w:sz w:val="32"/>
          <w:szCs w:val="32"/>
          <w:lang w:val="en-US" w:eastAsia="zh-CN" w:bidi="ar-SA"/>
        </w:rPr>
        <w:t>（五）监督保障情况。</w:t>
      </w: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color w:val="auto"/>
          <w:sz w:val="32"/>
          <w:szCs w:val="32"/>
        </w:rPr>
        <w:t>设立政务公开监督小组或指定专人负责政务公开工作的日常监督和检查。定期对政务公开工作的实施情况进行自查自评，发现问题及时整改。</w:t>
      </w: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color w:val="auto"/>
          <w:sz w:val="32"/>
          <w:szCs w:val="32"/>
        </w:rPr>
        <w:t>接受上级</w:t>
      </w:r>
      <w:r>
        <w:rPr>
          <w:rFonts w:hint="eastAsia" w:ascii="仿宋_GB2312" w:hAnsi="仿宋_GB2312" w:eastAsia="仿宋_GB2312" w:cs="仿宋_GB2312"/>
          <w:color w:val="auto"/>
          <w:sz w:val="32"/>
          <w:szCs w:val="32"/>
          <w:lang w:val="en-US" w:eastAsia="zh-CN"/>
        </w:rPr>
        <w:t>部门</w:t>
      </w:r>
      <w:r>
        <w:rPr>
          <w:rFonts w:hint="eastAsia" w:ascii="仿宋_GB2312" w:hAnsi="仿宋_GB2312" w:eastAsia="仿宋_GB2312" w:cs="仿宋_GB2312"/>
          <w:color w:val="auto"/>
          <w:sz w:val="32"/>
          <w:szCs w:val="32"/>
        </w:rPr>
        <w:t>和社会各界的监督，及时回应和处理相关投诉、举报和建议。</w:t>
      </w:r>
    </w:p>
    <w:p>
      <w:pPr>
        <w:keepNext w:val="0"/>
        <w:keepLines w:val="0"/>
        <w:pageBreakBefore w:val="0"/>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二、主动公开政府信息情况</w:t>
      </w:r>
    </w:p>
    <w:tbl>
      <w:tblPr>
        <w:tblStyle w:val="4"/>
        <w:tblW w:w="9124"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3967"/>
        <w:gridCol w:w="2018"/>
        <w:gridCol w:w="1489"/>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687" w:hRule="atLeast"/>
        </w:trPr>
        <w:tc>
          <w:tcPr>
            <w:tcW w:w="9124"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39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0"/>
                <w:szCs w:val="20"/>
                <w:lang w:val="en-US" w:eastAsia="zh-CN" w:bidi="ar"/>
              </w:rPr>
              <w:t>信息内容</w:t>
            </w:r>
          </w:p>
        </w:tc>
        <w:tc>
          <w:tcPr>
            <w:tcW w:w="201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0"/>
                <w:szCs w:val="20"/>
                <w:lang w:val="en-US" w:eastAsia="zh-CN" w:bidi="ar"/>
              </w:rPr>
              <w:t>本年制发件数</w:t>
            </w:r>
          </w:p>
        </w:tc>
        <w:tc>
          <w:tcPr>
            <w:tcW w:w="148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0"/>
                <w:szCs w:val="20"/>
                <w:lang w:val="en-US" w:eastAsia="zh-CN" w:bidi="ar"/>
              </w:rPr>
              <w:t>本年废止件数</w:t>
            </w:r>
          </w:p>
        </w:tc>
        <w:tc>
          <w:tcPr>
            <w:tcW w:w="16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0"/>
                <w:szCs w:val="20"/>
                <w:lang w:val="en-US" w:eastAsia="zh-CN" w:bidi="ar"/>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7" w:hRule="atLeast"/>
        </w:trPr>
        <w:tc>
          <w:tcPr>
            <w:tcW w:w="39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0"/>
                <w:szCs w:val="20"/>
                <w:lang w:val="en-US" w:eastAsia="zh-CN" w:bidi="ar"/>
              </w:rPr>
              <w:t>规章</w:t>
            </w:r>
          </w:p>
        </w:tc>
        <w:tc>
          <w:tcPr>
            <w:tcW w:w="2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0"/>
                <w:szCs w:val="20"/>
                <w:lang w:val="en-US" w:eastAsia="zh-CN" w:bidi="ar"/>
              </w:rPr>
              <w:t>0</w:t>
            </w:r>
          </w:p>
        </w:tc>
        <w:tc>
          <w:tcPr>
            <w:tcW w:w="148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1"/>
                <w:szCs w:val="21"/>
                <w:lang w:val="en-US" w:eastAsia="zh-CN" w:bidi="ar"/>
              </w:rPr>
              <w:t>0</w:t>
            </w:r>
          </w:p>
        </w:tc>
        <w:tc>
          <w:tcPr>
            <w:tcW w:w="16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7" w:hRule="atLeast"/>
        </w:trPr>
        <w:tc>
          <w:tcPr>
            <w:tcW w:w="39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0"/>
                <w:szCs w:val="20"/>
                <w:lang w:val="en-US" w:eastAsia="zh-CN" w:bidi="ar"/>
              </w:rPr>
              <w:t>行政规范性文件</w:t>
            </w:r>
          </w:p>
        </w:tc>
        <w:tc>
          <w:tcPr>
            <w:tcW w:w="20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1"/>
                <w:szCs w:val="21"/>
                <w:lang w:val="en-US" w:eastAsia="zh-CN" w:bidi="ar"/>
              </w:rPr>
              <w:t>0</w:t>
            </w:r>
          </w:p>
        </w:tc>
        <w:tc>
          <w:tcPr>
            <w:tcW w:w="148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1"/>
                <w:szCs w:val="21"/>
                <w:lang w:val="en-US" w:eastAsia="zh-CN" w:bidi="ar"/>
              </w:rPr>
              <w:t>0</w:t>
            </w:r>
          </w:p>
        </w:tc>
        <w:tc>
          <w:tcPr>
            <w:tcW w:w="16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7" w:hRule="atLeast"/>
        </w:trPr>
        <w:tc>
          <w:tcPr>
            <w:tcW w:w="9124" w:type="dxa"/>
            <w:gridSpan w:val="4"/>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95" w:hRule="atLeast"/>
        </w:trPr>
        <w:tc>
          <w:tcPr>
            <w:tcW w:w="39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0"/>
                <w:szCs w:val="20"/>
                <w:lang w:val="en-US" w:eastAsia="zh-CN" w:bidi="ar"/>
              </w:rPr>
              <w:t>信息内容</w:t>
            </w:r>
          </w:p>
        </w:tc>
        <w:tc>
          <w:tcPr>
            <w:tcW w:w="5157" w:type="dxa"/>
            <w:gridSpan w:val="3"/>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7" w:hRule="atLeast"/>
        </w:trPr>
        <w:tc>
          <w:tcPr>
            <w:tcW w:w="39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0"/>
                <w:szCs w:val="20"/>
                <w:lang w:val="en-US" w:eastAsia="zh-CN" w:bidi="ar"/>
              </w:rPr>
              <w:t>行政许可</w:t>
            </w:r>
          </w:p>
        </w:tc>
        <w:tc>
          <w:tcPr>
            <w:tcW w:w="5157"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rPr>
                <w:rFonts w:hint="eastAsia" w:eastAsiaTheme="minorEastAsia"/>
                <w:color w:val="FF0000"/>
                <w:lang w:val="en-US" w:eastAsia="zh-CN"/>
              </w:rPr>
            </w:pPr>
            <w:r>
              <w:rPr>
                <w:rFonts w:hint="eastAsia"/>
                <w:color w:val="auto"/>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7" w:hRule="atLeast"/>
        </w:trPr>
        <w:tc>
          <w:tcPr>
            <w:tcW w:w="9124" w:type="dxa"/>
            <w:gridSpan w:val="4"/>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4" w:hRule="atLeast"/>
        </w:trPr>
        <w:tc>
          <w:tcPr>
            <w:tcW w:w="39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0"/>
                <w:szCs w:val="20"/>
                <w:lang w:val="en-US" w:eastAsia="zh-CN" w:bidi="ar"/>
              </w:rPr>
              <w:t>信息内容</w:t>
            </w:r>
          </w:p>
        </w:tc>
        <w:tc>
          <w:tcPr>
            <w:tcW w:w="5157" w:type="dxa"/>
            <w:gridSpan w:val="3"/>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687" w:hRule="atLeast"/>
        </w:trPr>
        <w:tc>
          <w:tcPr>
            <w:tcW w:w="39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0"/>
                <w:szCs w:val="20"/>
                <w:lang w:val="en-US" w:eastAsia="zh-CN" w:bidi="ar"/>
              </w:rPr>
              <w:t>行政处罚</w:t>
            </w:r>
          </w:p>
        </w:tc>
        <w:tc>
          <w:tcPr>
            <w:tcW w:w="5157"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7" w:hRule="atLeast"/>
        </w:trPr>
        <w:tc>
          <w:tcPr>
            <w:tcW w:w="39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0"/>
                <w:szCs w:val="20"/>
                <w:lang w:val="en-US" w:eastAsia="zh-CN" w:bidi="ar"/>
              </w:rPr>
              <w:t>行政强制</w:t>
            </w:r>
          </w:p>
        </w:tc>
        <w:tc>
          <w:tcPr>
            <w:tcW w:w="5157"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687" w:hRule="atLeast"/>
        </w:trPr>
        <w:tc>
          <w:tcPr>
            <w:tcW w:w="9124" w:type="dxa"/>
            <w:gridSpan w:val="4"/>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7" w:hRule="atLeast"/>
        </w:trPr>
        <w:tc>
          <w:tcPr>
            <w:tcW w:w="39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0"/>
                <w:szCs w:val="20"/>
                <w:lang w:val="en-US" w:eastAsia="zh-CN" w:bidi="ar"/>
              </w:rPr>
              <w:t>信息内容</w:t>
            </w:r>
          </w:p>
        </w:tc>
        <w:tc>
          <w:tcPr>
            <w:tcW w:w="5157" w:type="dxa"/>
            <w:gridSpan w:val="3"/>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710" w:hRule="atLeast"/>
        </w:trPr>
        <w:tc>
          <w:tcPr>
            <w:tcW w:w="39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0"/>
                <w:szCs w:val="20"/>
                <w:lang w:val="en-US" w:eastAsia="zh-CN" w:bidi="ar"/>
              </w:rPr>
              <w:t>行政事业性收费</w:t>
            </w:r>
          </w:p>
        </w:tc>
        <w:tc>
          <w:tcPr>
            <w:tcW w:w="5157" w:type="dxa"/>
            <w:gridSpan w:val="3"/>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rPr>
                <w:rFonts w:hint="default"/>
                <w:lang w:val="en-US"/>
              </w:rPr>
            </w:pPr>
            <w:r>
              <w:rPr>
                <w:rFonts w:hint="eastAsia" w:ascii="Calibri" w:hAnsi="Calibri" w:eastAsia="宋体" w:cs="Calibri"/>
                <w:i w:val="0"/>
                <w:iCs w:val="0"/>
                <w:caps w:val="0"/>
                <w:color w:val="000000"/>
                <w:spacing w:val="0"/>
                <w:kern w:val="0"/>
                <w:sz w:val="21"/>
                <w:szCs w:val="21"/>
                <w:lang w:val="en-US" w:eastAsia="zh-CN" w:bidi="ar"/>
              </w:rPr>
              <w:t>300元</w:t>
            </w:r>
          </w:p>
        </w:tc>
      </w:tr>
    </w:tbl>
    <w:p>
      <w:pPr>
        <w:keepNext w:val="0"/>
        <w:keepLines w:val="0"/>
        <w:pageBreakBefore w:val="0"/>
        <w:numPr>
          <w:ilvl w:val="0"/>
          <w:numId w:val="0"/>
        </w:numPr>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三、收到和处理政府信息公开申请情况</w:t>
      </w:r>
    </w:p>
    <w:tbl>
      <w:tblPr>
        <w:tblStyle w:val="4"/>
        <w:tblW w:w="9080" w:type="dxa"/>
        <w:tblInd w:w="13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617"/>
        <w:gridCol w:w="821"/>
        <w:gridCol w:w="2550"/>
        <w:gridCol w:w="636"/>
        <w:gridCol w:w="720"/>
        <w:gridCol w:w="720"/>
        <w:gridCol w:w="840"/>
        <w:gridCol w:w="850"/>
        <w:gridCol w:w="641"/>
        <w:gridCol w:w="9"/>
        <w:gridCol w:w="667"/>
        <w:gridCol w:w="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gridAfter w:val="1"/>
          <w:wAfter w:w="9" w:type="dxa"/>
        </w:trPr>
        <w:tc>
          <w:tcPr>
            <w:tcW w:w="3988" w:type="dxa"/>
            <w:gridSpan w:val="3"/>
            <w:vMerge w:val="restart"/>
            <w:tcBorders>
              <w:top w:val="single" w:color="auto" w:sz="8" w:space="0"/>
              <w:left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0"/>
                <w:szCs w:val="20"/>
                <w:lang w:val="en-US" w:eastAsia="zh-CN" w:bidi="ar"/>
              </w:rPr>
              <w:t>（本列数据的勾稽关系为：第一项加第二项之和，等于第三项加第四项之和）</w:t>
            </w:r>
          </w:p>
        </w:tc>
        <w:tc>
          <w:tcPr>
            <w:tcW w:w="5083" w:type="dxa"/>
            <w:gridSpan w:val="8"/>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gridAfter w:val="1"/>
          <w:wAfter w:w="9" w:type="dxa"/>
        </w:trPr>
        <w:tc>
          <w:tcPr>
            <w:tcW w:w="3988" w:type="dxa"/>
            <w:gridSpan w:val="3"/>
            <w:vMerge w:val="continue"/>
            <w:tcBorders>
              <w:left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50" w:lineRule="exact"/>
              <w:ind w:left="0" w:leftChars="0" w:right="0" w:rightChars="0"/>
              <w:textAlignment w:val="auto"/>
              <w:outlineLvl w:val="9"/>
              <w:rPr>
                <w:rFonts w:hint="eastAsia" w:ascii="微软雅黑" w:hAnsi="微软雅黑" w:eastAsia="微软雅黑" w:cs="微软雅黑"/>
                <w:i w:val="0"/>
                <w:iCs w:val="0"/>
                <w:caps w:val="0"/>
                <w:color w:val="000000"/>
                <w:spacing w:val="0"/>
                <w:sz w:val="24"/>
                <w:szCs w:val="24"/>
              </w:rPr>
            </w:pPr>
          </w:p>
        </w:tc>
        <w:tc>
          <w:tcPr>
            <w:tcW w:w="636" w:type="dxa"/>
            <w:vMerge w:val="restart"/>
            <w:tcBorders>
              <w:top w:val="nil"/>
              <w:left w:val="nil"/>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rPr>
                <w:rFonts w:hint="eastAsia" w:ascii="宋体" w:hAnsi="宋体" w:eastAsia="宋体" w:cs="宋体"/>
                <w:i w:val="0"/>
                <w:iCs w:val="0"/>
                <w:caps w:val="0"/>
                <w:color w:val="000000"/>
                <w:spacing w:val="0"/>
                <w:kern w:val="0"/>
                <w:sz w:val="20"/>
                <w:szCs w:val="20"/>
                <w:lang w:val="en-US" w:eastAsia="zh-CN" w:bidi="ar"/>
              </w:rPr>
            </w:pPr>
            <w:r>
              <w:rPr>
                <w:rFonts w:hint="eastAsia" w:ascii="宋体" w:hAnsi="宋体" w:eastAsia="宋体" w:cs="宋体"/>
                <w:i w:val="0"/>
                <w:iCs w:val="0"/>
                <w:caps w:val="0"/>
                <w:color w:val="000000"/>
                <w:spacing w:val="0"/>
                <w:kern w:val="0"/>
                <w:sz w:val="20"/>
                <w:szCs w:val="20"/>
                <w:lang w:val="en-US" w:eastAsia="zh-CN" w:bidi="ar"/>
              </w:rPr>
              <w:t>自然人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default" w:ascii="Calibri" w:hAnsi="Calibri" w:eastAsia="微软雅黑" w:cs="Calibri"/>
                <w:i w:val="0"/>
                <w:iCs w:val="0"/>
                <w:caps w:val="0"/>
                <w:color w:val="000000"/>
                <w:spacing w:val="0"/>
                <w:kern w:val="0"/>
                <w:sz w:val="20"/>
                <w:szCs w:val="20"/>
                <w:lang w:val="en-US" w:eastAsia="zh-CN" w:bidi="ar"/>
              </w:rPr>
              <w:t> </w:t>
            </w:r>
          </w:p>
        </w:tc>
        <w:tc>
          <w:tcPr>
            <w:tcW w:w="3771" w:type="dxa"/>
            <w:gridSpan w:val="5"/>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0"/>
                <w:szCs w:val="20"/>
                <w:lang w:val="en-US" w:eastAsia="zh-CN" w:bidi="ar"/>
              </w:rPr>
              <w:t>法人或其他组织</w:t>
            </w:r>
          </w:p>
        </w:tc>
        <w:tc>
          <w:tcPr>
            <w:tcW w:w="676"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gridAfter w:val="1"/>
          <w:wAfter w:w="9" w:type="dxa"/>
          <w:trHeight w:val="1096" w:hRule="atLeast"/>
        </w:trPr>
        <w:tc>
          <w:tcPr>
            <w:tcW w:w="3988" w:type="dxa"/>
            <w:gridSpan w:val="3"/>
            <w:vMerge w:val="continue"/>
            <w:tcBorders>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left"/>
              <w:textAlignment w:val="auto"/>
              <w:outlineLvl w:val="9"/>
            </w:pPr>
          </w:p>
        </w:tc>
        <w:tc>
          <w:tcPr>
            <w:tcW w:w="636" w:type="dxa"/>
            <w:vMerge w:val="continue"/>
            <w:tcBorders>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0"/>
                <w:szCs w:val="20"/>
                <w:lang w:val="en-US" w:eastAsia="zh-CN" w:bidi="ar"/>
              </w:rPr>
              <w:t>商业  企业</w:t>
            </w:r>
            <w:r>
              <w:rPr>
                <w:rFonts w:hint="default" w:ascii="宋体" w:hAnsi="宋体" w:eastAsia="宋体" w:cs="宋体"/>
                <w:i w:val="0"/>
                <w:iCs w:val="0"/>
                <w:caps w:val="0"/>
                <w:color w:val="000000"/>
                <w:spacing w:val="0"/>
                <w:kern w:val="0"/>
                <w:sz w:val="20"/>
                <w:szCs w:val="20"/>
                <w:lang w:val="en-US" w:eastAsia="zh-CN" w:bidi="ar"/>
              </w:rPr>
              <w:t> </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rPr>
                <w:rFonts w:hint="default"/>
                <w:lang w:val="en-US"/>
              </w:rPr>
            </w:pPr>
            <w:r>
              <w:rPr>
                <w:rFonts w:hint="eastAsia" w:ascii="宋体" w:hAnsi="宋体" w:eastAsia="宋体" w:cs="宋体"/>
                <w:i w:val="0"/>
                <w:iCs w:val="0"/>
                <w:caps w:val="0"/>
                <w:color w:val="000000"/>
                <w:spacing w:val="0"/>
                <w:kern w:val="0"/>
                <w:sz w:val="20"/>
                <w:szCs w:val="20"/>
                <w:lang w:val="en-US" w:eastAsia="zh-CN" w:bidi="ar"/>
              </w:rPr>
              <w:t>科研机构</w:t>
            </w:r>
          </w:p>
        </w:tc>
        <w:tc>
          <w:tcPr>
            <w:tcW w:w="8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rPr>
                <w:rFonts w:hint="default"/>
                <w:lang w:val="en-US"/>
              </w:rPr>
            </w:pPr>
            <w:r>
              <w:rPr>
                <w:rFonts w:hint="eastAsia" w:ascii="宋体" w:hAnsi="宋体" w:eastAsia="宋体" w:cs="宋体"/>
                <w:i w:val="0"/>
                <w:iCs w:val="0"/>
                <w:caps w:val="0"/>
                <w:color w:val="000000"/>
                <w:spacing w:val="0"/>
                <w:kern w:val="0"/>
                <w:sz w:val="20"/>
                <w:szCs w:val="20"/>
                <w:lang w:val="en-US" w:eastAsia="zh-CN" w:bidi="ar"/>
              </w:rPr>
              <w:t>社会公益组织</w:t>
            </w:r>
          </w:p>
        </w:tc>
        <w:tc>
          <w:tcPr>
            <w:tcW w:w="8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0"/>
                <w:szCs w:val="20"/>
                <w:lang w:val="en-US" w:eastAsia="zh-CN" w:bidi="ar"/>
              </w:rPr>
              <w:t xml:space="preserve">     法律服务机构</w:t>
            </w:r>
            <w:r>
              <w:rPr>
                <w:rFonts w:hint="default" w:ascii="宋体" w:hAnsi="宋体" w:eastAsia="宋体" w:cs="宋体"/>
                <w:i w:val="0"/>
                <w:iCs w:val="0"/>
                <w:caps w:val="0"/>
                <w:color w:val="000000"/>
                <w:spacing w:val="0"/>
                <w:kern w:val="0"/>
                <w:sz w:val="20"/>
                <w:szCs w:val="20"/>
                <w:lang w:val="en-US" w:eastAsia="zh-CN" w:bidi="ar"/>
              </w:rPr>
              <w:t> </w:t>
            </w:r>
          </w:p>
        </w:tc>
        <w:tc>
          <w:tcPr>
            <w:tcW w:w="64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rPr>
                <w:rFonts w:hint="default"/>
                <w:lang w:val="en-US"/>
              </w:rPr>
            </w:pPr>
            <w:r>
              <w:rPr>
                <w:rFonts w:hint="eastAsia" w:ascii="宋体" w:hAnsi="宋体" w:eastAsia="宋体" w:cs="宋体"/>
                <w:i w:val="0"/>
                <w:iCs w:val="0"/>
                <w:caps w:val="0"/>
                <w:color w:val="000000"/>
                <w:spacing w:val="0"/>
                <w:kern w:val="0"/>
                <w:sz w:val="20"/>
                <w:szCs w:val="20"/>
                <w:lang w:val="en-US" w:eastAsia="zh-CN" w:bidi="ar"/>
              </w:rPr>
              <w:t>其他</w:t>
            </w:r>
          </w:p>
        </w:tc>
        <w:tc>
          <w:tcPr>
            <w:tcW w:w="67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71" w:hRule="atLeast"/>
        </w:trPr>
        <w:tc>
          <w:tcPr>
            <w:tcW w:w="3988" w:type="dxa"/>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left"/>
              <w:textAlignment w:val="auto"/>
              <w:outlineLvl w:val="9"/>
            </w:pPr>
            <w:r>
              <w:rPr>
                <w:rFonts w:hint="eastAsia" w:ascii="宋体" w:hAnsi="宋体" w:eastAsia="宋体" w:cs="宋体"/>
                <w:i w:val="0"/>
                <w:iCs w:val="0"/>
                <w:caps w:val="0"/>
                <w:color w:val="000000"/>
                <w:spacing w:val="0"/>
                <w:kern w:val="0"/>
                <w:sz w:val="20"/>
                <w:szCs w:val="20"/>
                <w:lang w:val="en-US" w:eastAsia="zh-CN" w:bidi="ar"/>
              </w:rPr>
              <w:t>一、本年新收政府信息公开申请数量</w:t>
            </w:r>
          </w:p>
        </w:tc>
        <w:tc>
          <w:tcPr>
            <w:tcW w:w="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rPr>
                <w:rFonts w:hint="default" w:eastAsiaTheme="minorEastAsia"/>
                <w:lang w:val="en-US" w:eastAsia="zh-CN"/>
              </w:rPr>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rPr>
                <w:rFonts w:hint="default" w:eastAsiaTheme="minorEastAsia"/>
                <w:lang w:val="en-US" w:eastAsia="zh-CN"/>
              </w:rPr>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rPr>
                <w:rFonts w:hint="default" w:eastAsiaTheme="minorEastAsia"/>
                <w:lang w:val="en-US" w:eastAsia="zh-CN"/>
              </w:rPr>
            </w:pPr>
            <w:r>
              <w:rPr>
                <w:rFonts w:hint="eastAsia"/>
                <w:lang w:val="en-US" w:eastAsia="zh-CN"/>
              </w:rPr>
              <w:t>0</w:t>
            </w:r>
          </w:p>
        </w:tc>
        <w:tc>
          <w:tcPr>
            <w:tcW w:w="8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rPr>
                <w:rFonts w:hint="eastAsia" w:eastAsiaTheme="minorEastAsia"/>
                <w:lang w:val="en-US" w:eastAsia="zh-CN"/>
              </w:rPr>
            </w:pPr>
            <w:r>
              <w:rPr>
                <w:rFonts w:hint="eastAsia"/>
                <w:lang w:val="en-US" w:eastAsia="zh-CN"/>
              </w:rPr>
              <w:t>0</w:t>
            </w:r>
          </w:p>
        </w:tc>
        <w:tc>
          <w:tcPr>
            <w:tcW w:w="8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rPr>
                <w:rFonts w:hint="eastAsia" w:eastAsiaTheme="minorEastAsia"/>
                <w:lang w:val="en-US" w:eastAsia="zh-CN"/>
              </w:rPr>
            </w:pPr>
            <w:r>
              <w:rPr>
                <w:rFonts w:hint="eastAsia"/>
                <w:lang w:val="en-US" w:eastAsia="zh-CN"/>
              </w:rPr>
              <w:t>0</w:t>
            </w:r>
          </w:p>
        </w:tc>
        <w:tc>
          <w:tcPr>
            <w:tcW w:w="6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rPr>
                <w:rFonts w:hint="eastAsia" w:eastAsiaTheme="minorEastAsia"/>
                <w:lang w:val="en-US" w:eastAsia="zh-CN"/>
              </w:rPr>
            </w:pPr>
            <w:r>
              <w:rPr>
                <w:rFonts w:hint="eastAsia"/>
                <w:lang w:val="en-US" w:eastAsia="zh-CN"/>
              </w:rPr>
              <w:t>0</w:t>
            </w:r>
          </w:p>
        </w:tc>
        <w:tc>
          <w:tcPr>
            <w:tcW w:w="67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3988" w:type="dxa"/>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left"/>
              <w:textAlignment w:val="auto"/>
              <w:outlineLvl w:val="9"/>
            </w:pPr>
            <w:r>
              <w:rPr>
                <w:rFonts w:hint="eastAsia" w:ascii="宋体" w:hAnsi="宋体" w:eastAsia="宋体" w:cs="宋体"/>
                <w:i w:val="0"/>
                <w:iCs w:val="0"/>
                <w:caps w:val="0"/>
                <w:color w:val="000000"/>
                <w:spacing w:val="0"/>
                <w:kern w:val="0"/>
                <w:sz w:val="20"/>
                <w:szCs w:val="20"/>
                <w:lang w:val="en-US" w:eastAsia="zh-CN" w:bidi="ar"/>
              </w:rPr>
              <w:t>二、上年结转政府信息公开申请数量</w:t>
            </w:r>
          </w:p>
        </w:tc>
        <w:tc>
          <w:tcPr>
            <w:tcW w:w="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8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8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6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67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617"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0"/>
                <w:szCs w:val="20"/>
                <w:lang w:val="en-US" w:eastAsia="zh-CN" w:bidi="ar"/>
              </w:rPr>
              <w:t>三、本年度办理结果</w:t>
            </w:r>
          </w:p>
        </w:tc>
        <w:tc>
          <w:tcPr>
            <w:tcW w:w="3371"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left"/>
              <w:textAlignment w:val="auto"/>
              <w:outlineLvl w:val="9"/>
            </w:pPr>
            <w:r>
              <w:rPr>
                <w:rFonts w:ascii="楷体" w:hAnsi="楷体" w:eastAsia="楷体" w:cs="楷体"/>
                <w:i w:val="0"/>
                <w:iCs w:val="0"/>
                <w:caps w:val="0"/>
                <w:color w:val="000000"/>
                <w:spacing w:val="0"/>
                <w:kern w:val="0"/>
                <w:sz w:val="20"/>
                <w:szCs w:val="20"/>
                <w:lang w:val="en-US" w:eastAsia="zh-CN" w:bidi="ar"/>
              </w:rPr>
              <w:t>（一）予以公开</w:t>
            </w:r>
          </w:p>
        </w:tc>
        <w:tc>
          <w:tcPr>
            <w:tcW w:w="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8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8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6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676"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c>
          <w:tcPr>
            <w:tcW w:w="617"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50" w:lineRule="exact"/>
              <w:ind w:left="0" w:leftChars="0" w:right="0" w:rightChars="0"/>
              <w:textAlignment w:val="auto"/>
              <w:outlineLvl w:val="9"/>
              <w:rPr>
                <w:rFonts w:hint="eastAsia" w:ascii="微软雅黑" w:hAnsi="微软雅黑" w:eastAsia="微软雅黑" w:cs="微软雅黑"/>
                <w:i w:val="0"/>
                <w:iCs w:val="0"/>
                <w:caps w:val="0"/>
                <w:color w:val="000000"/>
                <w:spacing w:val="0"/>
                <w:sz w:val="24"/>
                <w:szCs w:val="24"/>
              </w:rPr>
            </w:pPr>
          </w:p>
        </w:tc>
        <w:tc>
          <w:tcPr>
            <w:tcW w:w="3371"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left"/>
              <w:textAlignment w:val="auto"/>
              <w:outlineLvl w:val="9"/>
            </w:pPr>
            <w:r>
              <w:rPr>
                <w:rFonts w:hint="eastAsia" w:ascii="楷体" w:hAnsi="楷体" w:eastAsia="楷体" w:cs="楷体"/>
                <w:i w:val="0"/>
                <w:iCs w:val="0"/>
                <w:caps w:val="0"/>
                <w:color w:val="000000"/>
                <w:spacing w:val="0"/>
                <w:kern w:val="0"/>
                <w:sz w:val="20"/>
                <w:szCs w:val="20"/>
                <w:lang w:val="en-US" w:eastAsia="zh-CN" w:bidi="ar"/>
              </w:rPr>
              <w:t>（二）部分公开（区分处理的，只计这一情形，不计其他情形）</w:t>
            </w:r>
          </w:p>
        </w:tc>
        <w:tc>
          <w:tcPr>
            <w:tcW w:w="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8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8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6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67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617"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50" w:lineRule="exact"/>
              <w:ind w:left="0" w:leftChars="0" w:right="0" w:rightChars="0"/>
              <w:textAlignment w:val="auto"/>
              <w:outlineLvl w:val="9"/>
              <w:rPr>
                <w:rFonts w:hint="eastAsia" w:ascii="微软雅黑" w:hAnsi="微软雅黑" w:eastAsia="微软雅黑" w:cs="微软雅黑"/>
                <w:i w:val="0"/>
                <w:iCs w:val="0"/>
                <w:caps w:val="0"/>
                <w:color w:val="000000"/>
                <w:spacing w:val="0"/>
                <w:sz w:val="24"/>
                <w:szCs w:val="24"/>
              </w:rPr>
            </w:pPr>
          </w:p>
        </w:tc>
        <w:tc>
          <w:tcPr>
            <w:tcW w:w="821"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left"/>
              <w:textAlignment w:val="auto"/>
              <w:outlineLvl w:val="9"/>
            </w:pPr>
            <w:r>
              <w:rPr>
                <w:rFonts w:hint="eastAsia" w:ascii="楷体" w:hAnsi="楷体" w:eastAsia="楷体" w:cs="楷体"/>
                <w:i w:val="0"/>
                <w:iCs w:val="0"/>
                <w:caps w:val="0"/>
                <w:color w:val="000000"/>
                <w:spacing w:val="0"/>
                <w:kern w:val="0"/>
                <w:sz w:val="20"/>
                <w:szCs w:val="20"/>
                <w:lang w:val="en-US" w:eastAsia="zh-CN" w:bidi="ar"/>
              </w:rPr>
              <w:t>（三）不予 公开</w:t>
            </w:r>
          </w:p>
        </w:tc>
        <w:tc>
          <w:tcPr>
            <w:tcW w:w="25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left"/>
              <w:textAlignment w:val="auto"/>
              <w:outlineLvl w:val="9"/>
            </w:pPr>
            <w:r>
              <w:rPr>
                <w:rFonts w:hint="eastAsia" w:ascii="楷体" w:hAnsi="楷体" w:eastAsia="楷体" w:cs="楷体"/>
                <w:i w:val="0"/>
                <w:iCs w:val="0"/>
                <w:caps w:val="0"/>
                <w:color w:val="000000"/>
                <w:spacing w:val="0"/>
                <w:kern w:val="0"/>
                <w:sz w:val="20"/>
                <w:szCs w:val="20"/>
                <w:lang w:val="en-US" w:eastAsia="zh-CN" w:bidi="ar"/>
              </w:rPr>
              <w:t>1.属于国家秘密</w:t>
            </w:r>
          </w:p>
        </w:tc>
        <w:tc>
          <w:tcPr>
            <w:tcW w:w="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8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8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6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676"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617"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50" w:lineRule="exact"/>
              <w:ind w:left="0" w:leftChars="0" w:right="0" w:rightChars="0"/>
              <w:textAlignment w:val="auto"/>
              <w:outlineLvl w:val="9"/>
              <w:rPr>
                <w:rFonts w:hint="eastAsia" w:ascii="微软雅黑" w:hAnsi="微软雅黑" w:eastAsia="微软雅黑" w:cs="微软雅黑"/>
                <w:i w:val="0"/>
                <w:iCs w:val="0"/>
                <w:caps w:val="0"/>
                <w:color w:val="000000"/>
                <w:spacing w:val="0"/>
                <w:sz w:val="24"/>
                <w:szCs w:val="24"/>
              </w:rPr>
            </w:pPr>
          </w:p>
        </w:tc>
        <w:tc>
          <w:tcPr>
            <w:tcW w:w="82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50" w:lineRule="exact"/>
              <w:ind w:left="0" w:leftChars="0" w:right="0" w:rightChars="0"/>
              <w:textAlignment w:val="auto"/>
              <w:outlineLvl w:val="9"/>
              <w:rPr>
                <w:rFonts w:hint="eastAsia" w:ascii="微软雅黑" w:hAnsi="微软雅黑" w:eastAsia="微软雅黑" w:cs="微软雅黑"/>
                <w:i w:val="0"/>
                <w:iCs w:val="0"/>
                <w:caps w:val="0"/>
                <w:color w:val="000000"/>
                <w:spacing w:val="0"/>
                <w:sz w:val="24"/>
                <w:szCs w:val="24"/>
              </w:rPr>
            </w:pPr>
          </w:p>
        </w:tc>
        <w:tc>
          <w:tcPr>
            <w:tcW w:w="25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left"/>
              <w:textAlignment w:val="auto"/>
              <w:outlineLvl w:val="9"/>
            </w:pPr>
            <w:r>
              <w:rPr>
                <w:rFonts w:hint="eastAsia" w:ascii="楷体" w:hAnsi="楷体" w:eastAsia="楷体" w:cs="楷体"/>
                <w:i w:val="0"/>
                <w:iCs w:val="0"/>
                <w:caps w:val="0"/>
                <w:color w:val="000000"/>
                <w:spacing w:val="0"/>
                <w:kern w:val="0"/>
                <w:sz w:val="20"/>
                <w:szCs w:val="20"/>
                <w:lang w:val="en-US" w:eastAsia="zh-CN" w:bidi="ar"/>
              </w:rPr>
              <w:t>2.其他法律行政法规禁止公开</w:t>
            </w:r>
          </w:p>
        </w:tc>
        <w:tc>
          <w:tcPr>
            <w:tcW w:w="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8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8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6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67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617"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50" w:lineRule="exact"/>
              <w:ind w:left="0" w:leftChars="0" w:right="0" w:rightChars="0"/>
              <w:textAlignment w:val="auto"/>
              <w:outlineLvl w:val="9"/>
              <w:rPr>
                <w:rFonts w:hint="eastAsia" w:ascii="微软雅黑" w:hAnsi="微软雅黑" w:eastAsia="微软雅黑" w:cs="微软雅黑"/>
                <w:i w:val="0"/>
                <w:iCs w:val="0"/>
                <w:caps w:val="0"/>
                <w:color w:val="000000"/>
                <w:spacing w:val="0"/>
                <w:sz w:val="24"/>
                <w:szCs w:val="24"/>
              </w:rPr>
            </w:pPr>
          </w:p>
        </w:tc>
        <w:tc>
          <w:tcPr>
            <w:tcW w:w="82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50" w:lineRule="exact"/>
              <w:ind w:left="0" w:leftChars="0" w:right="0" w:rightChars="0"/>
              <w:textAlignment w:val="auto"/>
              <w:outlineLvl w:val="9"/>
              <w:rPr>
                <w:rFonts w:hint="eastAsia" w:ascii="微软雅黑" w:hAnsi="微软雅黑" w:eastAsia="微软雅黑" w:cs="微软雅黑"/>
                <w:i w:val="0"/>
                <w:iCs w:val="0"/>
                <w:caps w:val="0"/>
                <w:color w:val="000000"/>
                <w:spacing w:val="0"/>
                <w:sz w:val="24"/>
                <w:szCs w:val="24"/>
              </w:rPr>
            </w:pPr>
          </w:p>
        </w:tc>
        <w:tc>
          <w:tcPr>
            <w:tcW w:w="25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left"/>
              <w:textAlignment w:val="auto"/>
              <w:outlineLvl w:val="9"/>
            </w:pPr>
            <w:r>
              <w:rPr>
                <w:rFonts w:hint="eastAsia" w:ascii="楷体" w:hAnsi="楷体" w:eastAsia="楷体" w:cs="楷体"/>
                <w:i w:val="0"/>
                <w:iCs w:val="0"/>
                <w:caps w:val="0"/>
                <w:color w:val="000000"/>
                <w:spacing w:val="0"/>
                <w:kern w:val="0"/>
                <w:sz w:val="20"/>
                <w:szCs w:val="20"/>
                <w:lang w:val="en-US" w:eastAsia="zh-CN" w:bidi="ar"/>
              </w:rPr>
              <w:t>3.危及“三安全一稳定”</w:t>
            </w:r>
          </w:p>
        </w:tc>
        <w:tc>
          <w:tcPr>
            <w:tcW w:w="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8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8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6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67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617"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50" w:lineRule="exact"/>
              <w:ind w:left="0" w:leftChars="0" w:right="0" w:rightChars="0"/>
              <w:textAlignment w:val="auto"/>
              <w:outlineLvl w:val="9"/>
              <w:rPr>
                <w:rFonts w:hint="eastAsia" w:ascii="微软雅黑" w:hAnsi="微软雅黑" w:eastAsia="微软雅黑" w:cs="微软雅黑"/>
                <w:i w:val="0"/>
                <w:iCs w:val="0"/>
                <w:caps w:val="0"/>
                <w:color w:val="000000"/>
                <w:spacing w:val="0"/>
                <w:sz w:val="24"/>
                <w:szCs w:val="24"/>
              </w:rPr>
            </w:pPr>
          </w:p>
        </w:tc>
        <w:tc>
          <w:tcPr>
            <w:tcW w:w="82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50" w:lineRule="exact"/>
              <w:ind w:left="0" w:leftChars="0" w:right="0" w:rightChars="0"/>
              <w:textAlignment w:val="auto"/>
              <w:outlineLvl w:val="9"/>
              <w:rPr>
                <w:rFonts w:hint="eastAsia" w:ascii="微软雅黑" w:hAnsi="微软雅黑" w:eastAsia="微软雅黑" w:cs="微软雅黑"/>
                <w:i w:val="0"/>
                <w:iCs w:val="0"/>
                <w:caps w:val="0"/>
                <w:color w:val="000000"/>
                <w:spacing w:val="0"/>
                <w:sz w:val="24"/>
                <w:szCs w:val="24"/>
              </w:rPr>
            </w:pPr>
          </w:p>
        </w:tc>
        <w:tc>
          <w:tcPr>
            <w:tcW w:w="25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left"/>
              <w:textAlignment w:val="auto"/>
              <w:outlineLvl w:val="9"/>
            </w:pPr>
            <w:r>
              <w:rPr>
                <w:rFonts w:hint="eastAsia" w:ascii="楷体" w:hAnsi="楷体" w:eastAsia="楷体" w:cs="楷体"/>
                <w:i w:val="0"/>
                <w:iCs w:val="0"/>
                <w:caps w:val="0"/>
                <w:color w:val="000000"/>
                <w:spacing w:val="0"/>
                <w:kern w:val="0"/>
                <w:sz w:val="20"/>
                <w:szCs w:val="20"/>
                <w:lang w:val="en-US" w:eastAsia="zh-CN" w:bidi="ar"/>
              </w:rPr>
              <w:t>4.保护第三方合法权益</w:t>
            </w:r>
          </w:p>
        </w:tc>
        <w:tc>
          <w:tcPr>
            <w:tcW w:w="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8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8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6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67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PrEx>
        <w:trPr>
          <w:trHeight w:val="524" w:hRule="atLeast"/>
        </w:trPr>
        <w:tc>
          <w:tcPr>
            <w:tcW w:w="617"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50" w:lineRule="exact"/>
              <w:ind w:left="0" w:leftChars="0" w:right="0" w:rightChars="0"/>
              <w:textAlignment w:val="auto"/>
              <w:outlineLvl w:val="9"/>
              <w:rPr>
                <w:rFonts w:hint="eastAsia" w:ascii="微软雅黑" w:hAnsi="微软雅黑" w:eastAsia="微软雅黑" w:cs="微软雅黑"/>
                <w:i w:val="0"/>
                <w:iCs w:val="0"/>
                <w:caps w:val="0"/>
                <w:color w:val="000000"/>
                <w:spacing w:val="0"/>
                <w:sz w:val="24"/>
                <w:szCs w:val="24"/>
              </w:rPr>
            </w:pPr>
          </w:p>
        </w:tc>
        <w:tc>
          <w:tcPr>
            <w:tcW w:w="82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50" w:lineRule="exact"/>
              <w:ind w:left="0" w:leftChars="0" w:right="0" w:rightChars="0"/>
              <w:textAlignment w:val="auto"/>
              <w:outlineLvl w:val="9"/>
              <w:rPr>
                <w:rFonts w:hint="eastAsia" w:ascii="微软雅黑" w:hAnsi="微软雅黑" w:eastAsia="微软雅黑" w:cs="微软雅黑"/>
                <w:i w:val="0"/>
                <w:iCs w:val="0"/>
                <w:caps w:val="0"/>
                <w:color w:val="000000"/>
                <w:spacing w:val="0"/>
                <w:sz w:val="24"/>
                <w:szCs w:val="24"/>
              </w:rPr>
            </w:pPr>
          </w:p>
        </w:tc>
        <w:tc>
          <w:tcPr>
            <w:tcW w:w="25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left"/>
              <w:textAlignment w:val="auto"/>
              <w:outlineLvl w:val="9"/>
            </w:pPr>
            <w:r>
              <w:rPr>
                <w:rFonts w:hint="eastAsia" w:ascii="楷体" w:hAnsi="楷体" w:eastAsia="楷体" w:cs="楷体"/>
                <w:i w:val="0"/>
                <w:iCs w:val="0"/>
                <w:caps w:val="0"/>
                <w:color w:val="000000"/>
                <w:spacing w:val="0"/>
                <w:kern w:val="0"/>
                <w:sz w:val="20"/>
                <w:szCs w:val="20"/>
                <w:lang w:val="en-US" w:eastAsia="zh-CN" w:bidi="ar"/>
              </w:rPr>
              <w:t>5.属于三类内部事务信息</w:t>
            </w:r>
          </w:p>
        </w:tc>
        <w:tc>
          <w:tcPr>
            <w:tcW w:w="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8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8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6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67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394" w:hRule="atLeast"/>
        </w:trPr>
        <w:tc>
          <w:tcPr>
            <w:tcW w:w="617"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50" w:lineRule="exact"/>
              <w:ind w:left="0" w:leftChars="0" w:right="0" w:rightChars="0"/>
              <w:textAlignment w:val="auto"/>
              <w:outlineLvl w:val="9"/>
              <w:rPr>
                <w:rFonts w:hint="eastAsia" w:ascii="微软雅黑" w:hAnsi="微软雅黑" w:eastAsia="微软雅黑" w:cs="微软雅黑"/>
                <w:i w:val="0"/>
                <w:iCs w:val="0"/>
                <w:caps w:val="0"/>
                <w:color w:val="000000"/>
                <w:spacing w:val="0"/>
                <w:sz w:val="24"/>
                <w:szCs w:val="24"/>
              </w:rPr>
            </w:pPr>
          </w:p>
        </w:tc>
        <w:tc>
          <w:tcPr>
            <w:tcW w:w="82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50" w:lineRule="exact"/>
              <w:ind w:left="0" w:leftChars="0" w:right="0" w:rightChars="0"/>
              <w:textAlignment w:val="auto"/>
              <w:outlineLvl w:val="9"/>
              <w:rPr>
                <w:rFonts w:hint="eastAsia" w:ascii="微软雅黑" w:hAnsi="微软雅黑" w:eastAsia="微软雅黑" w:cs="微软雅黑"/>
                <w:i w:val="0"/>
                <w:iCs w:val="0"/>
                <w:caps w:val="0"/>
                <w:color w:val="000000"/>
                <w:spacing w:val="0"/>
                <w:sz w:val="24"/>
                <w:szCs w:val="24"/>
              </w:rPr>
            </w:pPr>
          </w:p>
        </w:tc>
        <w:tc>
          <w:tcPr>
            <w:tcW w:w="25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left"/>
              <w:textAlignment w:val="auto"/>
              <w:outlineLvl w:val="9"/>
            </w:pPr>
            <w:r>
              <w:rPr>
                <w:rFonts w:hint="eastAsia" w:ascii="楷体" w:hAnsi="楷体" w:eastAsia="楷体" w:cs="楷体"/>
                <w:i w:val="0"/>
                <w:iCs w:val="0"/>
                <w:caps w:val="0"/>
                <w:color w:val="000000"/>
                <w:spacing w:val="0"/>
                <w:kern w:val="0"/>
                <w:sz w:val="20"/>
                <w:szCs w:val="20"/>
                <w:lang w:val="en-US" w:eastAsia="zh-CN" w:bidi="ar"/>
              </w:rPr>
              <w:t>6.属于四类过程性信息</w:t>
            </w:r>
          </w:p>
        </w:tc>
        <w:tc>
          <w:tcPr>
            <w:tcW w:w="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8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8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6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67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rHeight w:val="455" w:hRule="atLeast"/>
        </w:trPr>
        <w:tc>
          <w:tcPr>
            <w:tcW w:w="617"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50" w:lineRule="exact"/>
              <w:ind w:left="0" w:leftChars="0" w:right="0" w:rightChars="0"/>
              <w:textAlignment w:val="auto"/>
              <w:outlineLvl w:val="9"/>
              <w:rPr>
                <w:rFonts w:hint="eastAsia" w:ascii="微软雅黑" w:hAnsi="微软雅黑" w:eastAsia="微软雅黑" w:cs="微软雅黑"/>
                <w:i w:val="0"/>
                <w:iCs w:val="0"/>
                <w:caps w:val="0"/>
                <w:color w:val="000000"/>
                <w:spacing w:val="0"/>
                <w:sz w:val="24"/>
                <w:szCs w:val="24"/>
              </w:rPr>
            </w:pPr>
          </w:p>
        </w:tc>
        <w:tc>
          <w:tcPr>
            <w:tcW w:w="82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50" w:lineRule="exact"/>
              <w:ind w:left="0" w:leftChars="0" w:right="0" w:rightChars="0"/>
              <w:textAlignment w:val="auto"/>
              <w:outlineLvl w:val="9"/>
              <w:rPr>
                <w:rFonts w:hint="eastAsia" w:ascii="微软雅黑" w:hAnsi="微软雅黑" w:eastAsia="微软雅黑" w:cs="微软雅黑"/>
                <w:i w:val="0"/>
                <w:iCs w:val="0"/>
                <w:caps w:val="0"/>
                <w:color w:val="000000"/>
                <w:spacing w:val="0"/>
                <w:sz w:val="24"/>
                <w:szCs w:val="24"/>
              </w:rPr>
            </w:pPr>
          </w:p>
        </w:tc>
        <w:tc>
          <w:tcPr>
            <w:tcW w:w="25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left"/>
              <w:textAlignment w:val="auto"/>
              <w:outlineLvl w:val="9"/>
            </w:pPr>
            <w:r>
              <w:rPr>
                <w:rFonts w:hint="eastAsia" w:ascii="楷体" w:hAnsi="楷体" w:eastAsia="楷体" w:cs="楷体"/>
                <w:i w:val="0"/>
                <w:iCs w:val="0"/>
                <w:caps w:val="0"/>
                <w:color w:val="000000"/>
                <w:spacing w:val="0"/>
                <w:kern w:val="0"/>
                <w:sz w:val="20"/>
                <w:szCs w:val="20"/>
                <w:lang w:val="en-US" w:eastAsia="zh-CN" w:bidi="ar"/>
              </w:rPr>
              <w:t>7.属于行政执法案卷</w:t>
            </w:r>
          </w:p>
        </w:tc>
        <w:tc>
          <w:tcPr>
            <w:tcW w:w="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8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8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6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67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617"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50" w:lineRule="exact"/>
              <w:ind w:left="0" w:leftChars="0" w:right="0" w:rightChars="0"/>
              <w:textAlignment w:val="auto"/>
              <w:outlineLvl w:val="9"/>
              <w:rPr>
                <w:rFonts w:hint="eastAsia" w:ascii="微软雅黑" w:hAnsi="微软雅黑" w:eastAsia="微软雅黑" w:cs="微软雅黑"/>
                <w:i w:val="0"/>
                <w:iCs w:val="0"/>
                <w:caps w:val="0"/>
                <w:color w:val="000000"/>
                <w:spacing w:val="0"/>
                <w:sz w:val="24"/>
                <w:szCs w:val="24"/>
              </w:rPr>
            </w:pPr>
          </w:p>
        </w:tc>
        <w:tc>
          <w:tcPr>
            <w:tcW w:w="82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50" w:lineRule="exact"/>
              <w:ind w:left="0" w:leftChars="0" w:right="0" w:rightChars="0"/>
              <w:textAlignment w:val="auto"/>
              <w:outlineLvl w:val="9"/>
              <w:rPr>
                <w:rFonts w:hint="eastAsia" w:ascii="微软雅黑" w:hAnsi="微软雅黑" w:eastAsia="微软雅黑" w:cs="微软雅黑"/>
                <w:i w:val="0"/>
                <w:iCs w:val="0"/>
                <w:caps w:val="0"/>
                <w:color w:val="000000"/>
                <w:spacing w:val="0"/>
                <w:sz w:val="24"/>
                <w:szCs w:val="24"/>
              </w:rPr>
            </w:pPr>
          </w:p>
        </w:tc>
        <w:tc>
          <w:tcPr>
            <w:tcW w:w="25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left"/>
              <w:textAlignment w:val="auto"/>
              <w:outlineLvl w:val="9"/>
            </w:pPr>
            <w:r>
              <w:rPr>
                <w:rFonts w:hint="eastAsia" w:ascii="楷体" w:hAnsi="楷体" w:eastAsia="楷体" w:cs="楷体"/>
                <w:i w:val="0"/>
                <w:iCs w:val="0"/>
                <w:caps w:val="0"/>
                <w:color w:val="000000"/>
                <w:spacing w:val="0"/>
                <w:kern w:val="0"/>
                <w:sz w:val="20"/>
                <w:szCs w:val="20"/>
                <w:lang w:val="en-US" w:eastAsia="zh-CN" w:bidi="ar"/>
              </w:rPr>
              <w:t>8.属于行政查询事项</w:t>
            </w:r>
          </w:p>
        </w:tc>
        <w:tc>
          <w:tcPr>
            <w:tcW w:w="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8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8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6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67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617"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50" w:lineRule="exact"/>
              <w:ind w:left="0" w:leftChars="0" w:right="0" w:rightChars="0"/>
              <w:textAlignment w:val="auto"/>
              <w:outlineLvl w:val="9"/>
              <w:rPr>
                <w:rFonts w:hint="eastAsia" w:ascii="微软雅黑" w:hAnsi="微软雅黑" w:eastAsia="微软雅黑" w:cs="微软雅黑"/>
                <w:i w:val="0"/>
                <w:iCs w:val="0"/>
                <w:caps w:val="0"/>
                <w:color w:val="000000"/>
                <w:spacing w:val="0"/>
                <w:sz w:val="24"/>
                <w:szCs w:val="24"/>
              </w:rPr>
            </w:pPr>
          </w:p>
        </w:tc>
        <w:tc>
          <w:tcPr>
            <w:tcW w:w="821"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left"/>
              <w:textAlignment w:val="auto"/>
              <w:outlineLvl w:val="9"/>
            </w:pPr>
            <w:r>
              <w:rPr>
                <w:rFonts w:hint="eastAsia" w:ascii="楷体" w:hAnsi="楷体" w:eastAsia="楷体" w:cs="楷体"/>
                <w:i w:val="0"/>
                <w:iCs w:val="0"/>
                <w:caps w:val="0"/>
                <w:color w:val="000000"/>
                <w:spacing w:val="0"/>
                <w:kern w:val="0"/>
                <w:sz w:val="20"/>
                <w:szCs w:val="20"/>
                <w:lang w:val="en-US" w:eastAsia="zh-CN" w:bidi="ar"/>
              </w:rPr>
              <w:t>（四）无法 提供</w:t>
            </w:r>
          </w:p>
        </w:tc>
        <w:tc>
          <w:tcPr>
            <w:tcW w:w="25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left"/>
              <w:textAlignment w:val="auto"/>
              <w:outlineLvl w:val="9"/>
            </w:pPr>
            <w:r>
              <w:rPr>
                <w:rFonts w:hint="eastAsia" w:ascii="楷体" w:hAnsi="楷体" w:eastAsia="楷体" w:cs="楷体"/>
                <w:i w:val="0"/>
                <w:iCs w:val="0"/>
                <w:caps w:val="0"/>
                <w:color w:val="000000"/>
                <w:spacing w:val="0"/>
                <w:kern w:val="0"/>
                <w:sz w:val="20"/>
                <w:szCs w:val="20"/>
                <w:lang w:val="en-US" w:eastAsia="zh-CN" w:bidi="ar"/>
              </w:rPr>
              <w:t>1.本机关不掌握相关政府信息</w:t>
            </w:r>
          </w:p>
        </w:tc>
        <w:tc>
          <w:tcPr>
            <w:tcW w:w="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8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8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6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67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c>
          <w:tcPr>
            <w:tcW w:w="617"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50" w:lineRule="exact"/>
              <w:ind w:left="0" w:leftChars="0" w:right="0" w:rightChars="0"/>
              <w:textAlignment w:val="auto"/>
              <w:outlineLvl w:val="9"/>
              <w:rPr>
                <w:rFonts w:hint="eastAsia" w:ascii="微软雅黑" w:hAnsi="微软雅黑" w:eastAsia="微软雅黑" w:cs="微软雅黑"/>
                <w:i w:val="0"/>
                <w:iCs w:val="0"/>
                <w:caps w:val="0"/>
                <w:color w:val="000000"/>
                <w:spacing w:val="0"/>
                <w:sz w:val="24"/>
                <w:szCs w:val="24"/>
              </w:rPr>
            </w:pPr>
          </w:p>
        </w:tc>
        <w:tc>
          <w:tcPr>
            <w:tcW w:w="82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50" w:lineRule="exact"/>
              <w:ind w:left="0" w:leftChars="0" w:right="0" w:rightChars="0"/>
              <w:textAlignment w:val="auto"/>
              <w:outlineLvl w:val="9"/>
              <w:rPr>
                <w:rFonts w:hint="eastAsia" w:ascii="微软雅黑" w:hAnsi="微软雅黑" w:eastAsia="微软雅黑" w:cs="微软雅黑"/>
                <w:i w:val="0"/>
                <w:iCs w:val="0"/>
                <w:caps w:val="0"/>
                <w:color w:val="000000"/>
                <w:spacing w:val="0"/>
                <w:sz w:val="24"/>
                <w:szCs w:val="24"/>
              </w:rPr>
            </w:pPr>
          </w:p>
        </w:tc>
        <w:tc>
          <w:tcPr>
            <w:tcW w:w="25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left"/>
              <w:textAlignment w:val="auto"/>
              <w:outlineLvl w:val="9"/>
            </w:pPr>
            <w:r>
              <w:rPr>
                <w:rFonts w:hint="eastAsia" w:ascii="楷体" w:hAnsi="楷体" w:eastAsia="楷体" w:cs="楷体"/>
                <w:i w:val="0"/>
                <w:iCs w:val="0"/>
                <w:caps w:val="0"/>
                <w:color w:val="000000"/>
                <w:spacing w:val="0"/>
                <w:kern w:val="0"/>
                <w:sz w:val="20"/>
                <w:szCs w:val="20"/>
                <w:lang w:val="en-US" w:eastAsia="zh-CN" w:bidi="ar"/>
              </w:rPr>
              <w:t>2.没有现成信息需要另行制作</w:t>
            </w:r>
          </w:p>
        </w:tc>
        <w:tc>
          <w:tcPr>
            <w:tcW w:w="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8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8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6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67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617"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50" w:lineRule="exact"/>
              <w:ind w:left="0" w:leftChars="0" w:right="0" w:rightChars="0"/>
              <w:textAlignment w:val="auto"/>
              <w:outlineLvl w:val="9"/>
              <w:rPr>
                <w:rFonts w:hint="eastAsia" w:ascii="微软雅黑" w:hAnsi="微软雅黑" w:eastAsia="微软雅黑" w:cs="微软雅黑"/>
                <w:i w:val="0"/>
                <w:iCs w:val="0"/>
                <w:caps w:val="0"/>
                <w:color w:val="000000"/>
                <w:spacing w:val="0"/>
                <w:sz w:val="24"/>
                <w:szCs w:val="24"/>
              </w:rPr>
            </w:pPr>
          </w:p>
        </w:tc>
        <w:tc>
          <w:tcPr>
            <w:tcW w:w="82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50" w:lineRule="exact"/>
              <w:ind w:left="0" w:leftChars="0" w:right="0" w:rightChars="0"/>
              <w:textAlignment w:val="auto"/>
              <w:outlineLvl w:val="9"/>
              <w:rPr>
                <w:rFonts w:hint="eastAsia" w:ascii="微软雅黑" w:hAnsi="微软雅黑" w:eastAsia="微软雅黑" w:cs="微软雅黑"/>
                <w:i w:val="0"/>
                <w:iCs w:val="0"/>
                <w:caps w:val="0"/>
                <w:color w:val="000000"/>
                <w:spacing w:val="0"/>
                <w:sz w:val="24"/>
                <w:szCs w:val="24"/>
              </w:rPr>
            </w:pPr>
          </w:p>
        </w:tc>
        <w:tc>
          <w:tcPr>
            <w:tcW w:w="25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left"/>
              <w:textAlignment w:val="auto"/>
              <w:outlineLvl w:val="9"/>
            </w:pPr>
            <w:r>
              <w:rPr>
                <w:rFonts w:hint="eastAsia" w:ascii="楷体" w:hAnsi="楷体" w:eastAsia="楷体" w:cs="楷体"/>
                <w:i w:val="0"/>
                <w:iCs w:val="0"/>
                <w:caps w:val="0"/>
                <w:color w:val="000000"/>
                <w:spacing w:val="0"/>
                <w:kern w:val="0"/>
                <w:sz w:val="20"/>
                <w:szCs w:val="20"/>
                <w:lang w:val="en-US" w:eastAsia="zh-CN" w:bidi="ar"/>
              </w:rPr>
              <w:t>3.补正后申请内容仍不明确</w:t>
            </w:r>
          </w:p>
        </w:tc>
        <w:tc>
          <w:tcPr>
            <w:tcW w:w="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8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8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6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67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617"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50" w:lineRule="exact"/>
              <w:ind w:left="0" w:leftChars="0" w:right="0" w:rightChars="0"/>
              <w:textAlignment w:val="auto"/>
              <w:outlineLvl w:val="9"/>
              <w:rPr>
                <w:rFonts w:hint="eastAsia" w:ascii="微软雅黑" w:hAnsi="微软雅黑" w:eastAsia="微软雅黑" w:cs="微软雅黑"/>
                <w:i w:val="0"/>
                <w:iCs w:val="0"/>
                <w:caps w:val="0"/>
                <w:color w:val="000000"/>
                <w:spacing w:val="0"/>
                <w:sz w:val="24"/>
                <w:szCs w:val="24"/>
              </w:rPr>
            </w:pPr>
          </w:p>
        </w:tc>
        <w:tc>
          <w:tcPr>
            <w:tcW w:w="821"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left"/>
              <w:textAlignment w:val="auto"/>
              <w:outlineLvl w:val="9"/>
            </w:pPr>
            <w:r>
              <w:rPr>
                <w:rFonts w:hint="eastAsia" w:ascii="楷体" w:hAnsi="楷体" w:eastAsia="楷体" w:cs="楷体"/>
                <w:i w:val="0"/>
                <w:iCs w:val="0"/>
                <w:caps w:val="0"/>
                <w:color w:val="000000"/>
                <w:spacing w:val="0"/>
                <w:kern w:val="0"/>
                <w:sz w:val="20"/>
                <w:szCs w:val="20"/>
                <w:lang w:val="en-US" w:eastAsia="zh-CN" w:bidi="ar"/>
              </w:rPr>
              <w:t>（五）不予 处理</w:t>
            </w:r>
          </w:p>
        </w:tc>
        <w:tc>
          <w:tcPr>
            <w:tcW w:w="25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left"/>
              <w:textAlignment w:val="auto"/>
              <w:outlineLvl w:val="9"/>
            </w:pPr>
            <w:r>
              <w:rPr>
                <w:rFonts w:hint="eastAsia" w:ascii="楷体" w:hAnsi="楷体" w:eastAsia="楷体" w:cs="楷体"/>
                <w:i w:val="0"/>
                <w:iCs w:val="0"/>
                <w:caps w:val="0"/>
                <w:color w:val="000000"/>
                <w:spacing w:val="0"/>
                <w:kern w:val="0"/>
                <w:sz w:val="20"/>
                <w:szCs w:val="20"/>
                <w:lang w:val="en-US" w:eastAsia="zh-CN" w:bidi="ar"/>
              </w:rPr>
              <w:t>1.信访举报投诉类申请</w:t>
            </w:r>
          </w:p>
        </w:tc>
        <w:tc>
          <w:tcPr>
            <w:tcW w:w="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8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8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6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67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617"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50" w:lineRule="exact"/>
              <w:ind w:left="0" w:leftChars="0" w:right="0" w:rightChars="0"/>
              <w:textAlignment w:val="auto"/>
              <w:outlineLvl w:val="9"/>
              <w:rPr>
                <w:rFonts w:hint="eastAsia" w:ascii="微软雅黑" w:hAnsi="微软雅黑" w:eastAsia="微软雅黑" w:cs="微软雅黑"/>
                <w:i w:val="0"/>
                <w:iCs w:val="0"/>
                <w:caps w:val="0"/>
                <w:color w:val="000000"/>
                <w:spacing w:val="0"/>
                <w:sz w:val="24"/>
                <w:szCs w:val="24"/>
              </w:rPr>
            </w:pPr>
          </w:p>
        </w:tc>
        <w:tc>
          <w:tcPr>
            <w:tcW w:w="82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50" w:lineRule="exact"/>
              <w:ind w:left="0" w:leftChars="0" w:right="0" w:rightChars="0"/>
              <w:textAlignment w:val="auto"/>
              <w:outlineLvl w:val="9"/>
              <w:rPr>
                <w:rFonts w:hint="eastAsia" w:ascii="微软雅黑" w:hAnsi="微软雅黑" w:eastAsia="微软雅黑" w:cs="微软雅黑"/>
                <w:i w:val="0"/>
                <w:iCs w:val="0"/>
                <w:caps w:val="0"/>
                <w:color w:val="000000"/>
                <w:spacing w:val="0"/>
                <w:sz w:val="24"/>
                <w:szCs w:val="24"/>
              </w:rPr>
            </w:pPr>
          </w:p>
        </w:tc>
        <w:tc>
          <w:tcPr>
            <w:tcW w:w="25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left"/>
              <w:textAlignment w:val="auto"/>
              <w:outlineLvl w:val="9"/>
            </w:pPr>
            <w:r>
              <w:rPr>
                <w:rFonts w:hint="eastAsia" w:ascii="楷体" w:hAnsi="楷体" w:eastAsia="楷体" w:cs="楷体"/>
                <w:i w:val="0"/>
                <w:iCs w:val="0"/>
                <w:caps w:val="0"/>
                <w:color w:val="000000"/>
                <w:spacing w:val="0"/>
                <w:kern w:val="0"/>
                <w:sz w:val="20"/>
                <w:szCs w:val="20"/>
                <w:lang w:val="en-US" w:eastAsia="zh-CN" w:bidi="ar"/>
              </w:rPr>
              <w:t>2.重复申请</w:t>
            </w:r>
          </w:p>
        </w:tc>
        <w:tc>
          <w:tcPr>
            <w:tcW w:w="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8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8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6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67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617"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50" w:lineRule="exact"/>
              <w:ind w:left="0" w:leftChars="0" w:right="0" w:rightChars="0"/>
              <w:textAlignment w:val="auto"/>
              <w:outlineLvl w:val="9"/>
              <w:rPr>
                <w:rFonts w:hint="eastAsia" w:ascii="微软雅黑" w:hAnsi="微软雅黑" w:eastAsia="微软雅黑" w:cs="微软雅黑"/>
                <w:i w:val="0"/>
                <w:iCs w:val="0"/>
                <w:caps w:val="0"/>
                <w:color w:val="000000"/>
                <w:spacing w:val="0"/>
                <w:sz w:val="24"/>
                <w:szCs w:val="24"/>
              </w:rPr>
            </w:pPr>
          </w:p>
        </w:tc>
        <w:tc>
          <w:tcPr>
            <w:tcW w:w="82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50" w:lineRule="exact"/>
              <w:ind w:left="0" w:leftChars="0" w:right="0" w:rightChars="0"/>
              <w:textAlignment w:val="auto"/>
              <w:outlineLvl w:val="9"/>
              <w:rPr>
                <w:rFonts w:hint="eastAsia" w:ascii="微软雅黑" w:hAnsi="微软雅黑" w:eastAsia="微软雅黑" w:cs="微软雅黑"/>
                <w:i w:val="0"/>
                <w:iCs w:val="0"/>
                <w:caps w:val="0"/>
                <w:color w:val="000000"/>
                <w:spacing w:val="0"/>
                <w:sz w:val="24"/>
                <w:szCs w:val="24"/>
              </w:rPr>
            </w:pPr>
          </w:p>
        </w:tc>
        <w:tc>
          <w:tcPr>
            <w:tcW w:w="25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left"/>
              <w:textAlignment w:val="auto"/>
              <w:outlineLvl w:val="9"/>
            </w:pPr>
            <w:r>
              <w:rPr>
                <w:rFonts w:hint="eastAsia" w:ascii="楷体" w:hAnsi="楷体" w:eastAsia="楷体" w:cs="楷体"/>
                <w:i w:val="0"/>
                <w:iCs w:val="0"/>
                <w:caps w:val="0"/>
                <w:color w:val="000000"/>
                <w:spacing w:val="0"/>
                <w:kern w:val="0"/>
                <w:sz w:val="20"/>
                <w:szCs w:val="20"/>
                <w:lang w:val="en-US" w:eastAsia="zh-CN" w:bidi="ar"/>
              </w:rPr>
              <w:t>3.要求提供公开出版物</w:t>
            </w:r>
          </w:p>
        </w:tc>
        <w:tc>
          <w:tcPr>
            <w:tcW w:w="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8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8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6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67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2" w:hRule="atLeast"/>
        </w:trPr>
        <w:tc>
          <w:tcPr>
            <w:tcW w:w="617"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50" w:lineRule="exact"/>
              <w:ind w:left="0" w:leftChars="0" w:right="0" w:rightChars="0"/>
              <w:textAlignment w:val="auto"/>
              <w:outlineLvl w:val="9"/>
              <w:rPr>
                <w:rFonts w:hint="eastAsia" w:ascii="微软雅黑" w:hAnsi="微软雅黑" w:eastAsia="微软雅黑" w:cs="微软雅黑"/>
                <w:i w:val="0"/>
                <w:iCs w:val="0"/>
                <w:caps w:val="0"/>
                <w:color w:val="000000"/>
                <w:spacing w:val="0"/>
                <w:sz w:val="24"/>
                <w:szCs w:val="24"/>
              </w:rPr>
            </w:pPr>
          </w:p>
        </w:tc>
        <w:tc>
          <w:tcPr>
            <w:tcW w:w="82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50" w:lineRule="exact"/>
              <w:ind w:left="0" w:leftChars="0" w:right="0" w:rightChars="0"/>
              <w:textAlignment w:val="auto"/>
              <w:outlineLvl w:val="9"/>
              <w:rPr>
                <w:rFonts w:hint="eastAsia" w:ascii="微软雅黑" w:hAnsi="微软雅黑" w:eastAsia="微软雅黑" w:cs="微软雅黑"/>
                <w:i w:val="0"/>
                <w:iCs w:val="0"/>
                <w:caps w:val="0"/>
                <w:color w:val="000000"/>
                <w:spacing w:val="0"/>
                <w:sz w:val="24"/>
                <w:szCs w:val="24"/>
              </w:rPr>
            </w:pPr>
          </w:p>
        </w:tc>
        <w:tc>
          <w:tcPr>
            <w:tcW w:w="25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left"/>
              <w:textAlignment w:val="auto"/>
              <w:outlineLvl w:val="9"/>
            </w:pPr>
            <w:r>
              <w:rPr>
                <w:rFonts w:hint="eastAsia" w:ascii="楷体" w:hAnsi="楷体" w:eastAsia="楷体" w:cs="楷体"/>
                <w:i w:val="0"/>
                <w:iCs w:val="0"/>
                <w:caps w:val="0"/>
                <w:color w:val="000000"/>
                <w:spacing w:val="0"/>
                <w:kern w:val="0"/>
                <w:sz w:val="20"/>
                <w:szCs w:val="20"/>
                <w:lang w:val="en-US" w:eastAsia="zh-CN" w:bidi="ar"/>
              </w:rPr>
              <w:t>4.无正当理由大量反复申请</w:t>
            </w:r>
          </w:p>
        </w:tc>
        <w:tc>
          <w:tcPr>
            <w:tcW w:w="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8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8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6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67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617"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50" w:lineRule="exact"/>
              <w:ind w:left="0" w:leftChars="0" w:right="0" w:rightChars="0"/>
              <w:textAlignment w:val="auto"/>
              <w:outlineLvl w:val="9"/>
              <w:rPr>
                <w:rFonts w:hint="eastAsia" w:ascii="微软雅黑" w:hAnsi="微软雅黑" w:eastAsia="微软雅黑" w:cs="微软雅黑"/>
                <w:i w:val="0"/>
                <w:iCs w:val="0"/>
                <w:caps w:val="0"/>
                <w:color w:val="000000"/>
                <w:spacing w:val="0"/>
                <w:sz w:val="24"/>
                <w:szCs w:val="24"/>
              </w:rPr>
            </w:pPr>
          </w:p>
        </w:tc>
        <w:tc>
          <w:tcPr>
            <w:tcW w:w="82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50" w:lineRule="exact"/>
              <w:ind w:left="0" w:leftChars="0" w:right="0" w:rightChars="0"/>
              <w:textAlignment w:val="auto"/>
              <w:outlineLvl w:val="9"/>
              <w:rPr>
                <w:rFonts w:hint="eastAsia" w:ascii="微软雅黑" w:hAnsi="微软雅黑" w:eastAsia="微软雅黑" w:cs="微软雅黑"/>
                <w:i w:val="0"/>
                <w:iCs w:val="0"/>
                <w:caps w:val="0"/>
                <w:color w:val="000000"/>
                <w:spacing w:val="0"/>
                <w:sz w:val="24"/>
                <w:szCs w:val="24"/>
              </w:rPr>
            </w:pPr>
          </w:p>
        </w:tc>
        <w:tc>
          <w:tcPr>
            <w:tcW w:w="25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left"/>
              <w:textAlignment w:val="auto"/>
              <w:outlineLvl w:val="9"/>
            </w:pPr>
            <w:r>
              <w:rPr>
                <w:rFonts w:hint="eastAsia" w:ascii="楷体" w:hAnsi="楷体" w:eastAsia="楷体" w:cs="楷体"/>
                <w:i w:val="0"/>
                <w:iCs w:val="0"/>
                <w:caps w:val="0"/>
                <w:color w:val="000000"/>
                <w:spacing w:val="0"/>
                <w:kern w:val="0"/>
                <w:sz w:val="20"/>
                <w:szCs w:val="20"/>
                <w:lang w:val="en-US" w:eastAsia="zh-CN" w:bidi="ar"/>
              </w:rPr>
              <w:t>5.要求行政机关确认或重新出具已获取信息</w:t>
            </w:r>
          </w:p>
        </w:tc>
        <w:tc>
          <w:tcPr>
            <w:tcW w:w="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8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8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6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67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rHeight w:val="415" w:hRule="atLeast"/>
        </w:trPr>
        <w:tc>
          <w:tcPr>
            <w:tcW w:w="617"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50" w:lineRule="exact"/>
              <w:ind w:left="0" w:leftChars="0" w:right="0" w:rightChars="0"/>
              <w:textAlignment w:val="auto"/>
              <w:outlineLvl w:val="9"/>
              <w:rPr>
                <w:rFonts w:hint="eastAsia" w:ascii="微软雅黑" w:hAnsi="微软雅黑" w:eastAsia="微软雅黑" w:cs="微软雅黑"/>
                <w:i w:val="0"/>
                <w:iCs w:val="0"/>
                <w:caps w:val="0"/>
                <w:color w:val="000000"/>
                <w:spacing w:val="0"/>
                <w:sz w:val="24"/>
                <w:szCs w:val="24"/>
              </w:rPr>
            </w:pPr>
          </w:p>
        </w:tc>
        <w:tc>
          <w:tcPr>
            <w:tcW w:w="3371"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left"/>
              <w:textAlignment w:val="auto"/>
              <w:outlineLvl w:val="9"/>
            </w:pPr>
            <w:r>
              <w:rPr>
                <w:rFonts w:hint="eastAsia" w:ascii="楷体" w:hAnsi="楷体" w:eastAsia="楷体" w:cs="楷体"/>
                <w:i w:val="0"/>
                <w:iCs w:val="0"/>
                <w:caps w:val="0"/>
                <w:color w:val="000000"/>
                <w:spacing w:val="0"/>
                <w:kern w:val="0"/>
                <w:sz w:val="20"/>
                <w:szCs w:val="20"/>
                <w:lang w:val="en-US" w:eastAsia="zh-CN" w:bidi="ar"/>
              </w:rPr>
              <w:t>（六）其他处理</w:t>
            </w:r>
          </w:p>
        </w:tc>
        <w:tc>
          <w:tcPr>
            <w:tcW w:w="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8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8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6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67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25" w:hRule="atLeast"/>
        </w:trPr>
        <w:tc>
          <w:tcPr>
            <w:tcW w:w="617"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50" w:lineRule="exact"/>
              <w:ind w:left="0" w:leftChars="0" w:right="0" w:rightChars="0"/>
              <w:textAlignment w:val="auto"/>
              <w:outlineLvl w:val="9"/>
              <w:rPr>
                <w:rFonts w:hint="eastAsia" w:ascii="微软雅黑" w:hAnsi="微软雅黑" w:eastAsia="微软雅黑" w:cs="微软雅黑"/>
                <w:i w:val="0"/>
                <w:iCs w:val="0"/>
                <w:caps w:val="0"/>
                <w:color w:val="000000"/>
                <w:spacing w:val="0"/>
                <w:sz w:val="24"/>
                <w:szCs w:val="24"/>
              </w:rPr>
            </w:pPr>
          </w:p>
        </w:tc>
        <w:tc>
          <w:tcPr>
            <w:tcW w:w="3371"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left"/>
              <w:textAlignment w:val="auto"/>
              <w:outlineLvl w:val="9"/>
            </w:pPr>
            <w:r>
              <w:rPr>
                <w:rFonts w:hint="eastAsia" w:ascii="楷体" w:hAnsi="楷体" w:eastAsia="楷体" w:cs="楷体"/>
                <w:i w:val="0"/>
                <w:iCs w:val="0"/>
                <w:caps w:val="0"/>
                <w:color w:val="000000"/>
                <w:spacing w:val="0"/>
                <w:kern w:val="0"/>
                <w:sz w:val="20"/>
                <w:szCs w:val="20"/>
                <w:lang w:val="en-US" w:eastAsia="zh-CN" w:bidi="ar"/>
              </w:rPr>
              <w:t>（七）总计</w:t>
            </w:r>
          </w:p>
        </w:tc>
        <w:tc>
          <w:tcPr>
            <w:tcW w:w="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8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8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6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67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c>
          <w:tcPr>
            <w:tcW w:w="3988" w:type="dxa"/>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left"/>
              <w:textAlignment w:val="auto"/>
              <w:outlineLvl w:val="9"/>
            </w:pPr>
            <w:r>
              <w:rPr>
                <w:rFonts w:hint="eastAsia" w:ascii="宋体" w:hAnsi="宋体" w:eastAsia="宋体" w:cs="宋体"/>
                <w:i w:val="0"/>
                <w:iCs w:val="0"/>
                <w:caps w:val="0"/>
                <w:color w:val="000000"/>
                <w:spacing w:val="0"/>
                <w:kern w:val="0"/>
                <w:sz w:val="20"/>
                <w:szCs w:val="20"/>
                <w:lang w:val="en-US" w:eastAsia="zh-CN" w:bidi="ar"/>
              </w:rPr>
              <w:t>四、结转下年度继续办理</w:t>
            </w:r>
          </w:p>
        </w:tc>
        <w:tc>
          <w:tcPr>
            <w:tcW w:w="63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7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8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8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6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c>
          <w:tcPr>
            <w:tcW w:w="67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lang w:val="en-US" w:eastAsia="zh-CN"/>
              </w:rPr>
              <w:t>0</w:t>
            </w:r>
          </w:p>
        </w:tc>
      </w:tr>
    </w:tbl>
    <w:p>
      <w:pPr>
        <w:keepNext w:val="0"/>
        <w:keepLines w:val="0"/>
        <w:pageBreakBefore w:val="0"/>
        <w:numPr>
          <w:ilvl w:val="0"/>
          <w:numId w:val="0"/>
        </w:numPr>
        <w:kinsoku/>
        <w:wordWrap/>
        <w:overflowPunct/>
        <w:topLinePunct w:val="0"/>
        <w:autoSpaceDE/>
        <w:autoSpaceDN/>
        <w:bidi w:val="0"/>
        <w:adjustRightInd/>
        <w:snapToGrid/>
        <w:spacing w:line="550" w:lineRule="exact"/>
        <w:ind w:left="0" w:leftChars="0" w:right="0" w:rightChars="0"/>
        <w:textAlignment w:val="auto"/>
        <w:outlineLvl w:val="9"/>
        <w:rPr>
          <w:rFonts w:hint="eastAsia" w:ascii="黑体" w:hAnsi="黑体" w:eastAsia="黑体" w:cs="黑体"/>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50" w:lineRule="exact"/>
        <w:ind w:left="0" w:leftChars="0" w:right="0" w:righ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四、政府信息公开行政复议、行政诉讼情况</w:t>
      </w:r>
    </w:p>
    <w:tbl>
      <w:tblPr>
        <w:tblStyle w:val="4"/>
        <w:tblW w:w="9159" w:type="dxa"/>
        <w:tblInd w:w="13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609"/>
        <w:gridCol w:w="609"/>
        <w:gridCol w:w="609"/>
        <w:gridCol w:w="609"/>
        <w:gridCol w:w="667"/>
        <w:gridCol w:w="554"/>
        <w:gridCol w:w="610"/>
        <w:gridCol w:w="610"/>
        <w:gridCol w:w="610"/>
        <w:gridCol w:w="615"/>
        <w:gridCol w:w="610"/>
        <w:gridCol w:w="610"/>
        <w:gridCol w:w="610"/>
        <w:gridCol w:w="611"/>
        <w:gridCol w:w="61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rHeight w:val="423" w:hRule="atLeast"/>
        </w:trPr>
        <w:tc>
          <w:tcPr>
            <w:tcW w:w="3103" w:type="dxa"/>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0"/>
                <w:szCs w:val="20"/>
                <w:lang w:val="en-US" w:eastAsia="zh-CN" w:bidi="ar"/>
              </w:rPr>
              <w:t>行政复议</w:t>
            </w:r>
          </w:p>
        </w:tc>
        <w:tc>
          <w:tcPr>
            <w:tcW w:w="6056" w:type="dxa"/>
            <w:gridSpan w:val="10"/>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11" w:hRule="atLeast"/>
        </w:trPr>
        <w:tc>
          <w:tcPr>
            <w:tcW w:w="609"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rPr>
                <w:sz w:val="20"/>
                <w:szCs w:val="20"/>
              </w:rPr>
            </w:pPr>
            <w:r>
              <w:rPr>
                <w:rFonts w:hint="eastAsia" w:ascii="宋体" w:hAnsi="宋体" w:eastAsia="宋体" w:cs="宋体"/>
                <w:i w:val="0"/>
                <w:iCs w:val="0"/>
                <w:caps w:val="0"/>
                <w:color w:val="000000"/>
                <w:spacing w:val="0"/>
                <w:kern w:val="0"/>
                <w:sz w:val="20"/>
                <w:szCs w:val="20"/>
                <w:lang w:val="en-US" w:eastAsia="zh-CN" w:bidi="ar"/>
              </w:rPr>
              <w:t>结果维持</w:t>
            </w:r>
          </w:p>
        </w:tc>
        <w:tc>
          <w:tcPr>
            <w:tcW w:w="609"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rPr>
                <w:sz w:val="20"/>
                <w:szCs w:val="20"/>
              </w:rPr>
            </w:pPr>
            <w:r>
              <w:rPr>
                <w:rFonts w:hint="eastAsia" w:ascii="宋体" w:hAnsi="宋体" w:eastAsia="宋体" w:cs="宋体"/>
                <w:i w:val="0"/>
                <w:iCs w:val="0"/>
                <w:caps w:val="0"/>
                <w:color w:val="000000"/>
                <w:spacing w:val="0"/>
                <w:kern w:val="0"/>
                <w:sz w:val="20"/>
                <w:szCs w:val="20"/>
                <w:lang w:val="en-US" w:eastAsia="zh-CN" w:bidi="ar"/>
              </w:rPr>
              <w:t>结果纠正</w:t>
            </w:r>
          </w:p>
        </w:tc>
        <w:tc>
          <w:tcPr>
            <w:tcW w:w="609"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rPr>
                <w:sz w:val="20"/>
                <w:szCs w:val="20"/>
              </w:rPr>
            </w:pPr>
            <w:r>
              <w:rPr>
                <w:rFonts w:hint="eastAsia" w:ascii="宋体" w:hAnsi="宋体" w:eastAsia="宋体" w:cs="宋体"/>
                <w:i w:val="0"/>
                <w:iCs w:val="0"/>
                <w:caps w:val="0"/>
                <w:color w:val="000000"/>
                <w:spacing w:val="0"/>
                <w:kern w:val="0"/>
                <w:sz w:val="20"/>
                <w:szCs w:val="20"/>
                <w:lang w:val="en-US" w:eastAsia="zh-CN" w:bidi="ar"/>
              </w:rPr>
              <w:t>其他结果</w:t>
            </w:r>
          </w:p>
        </w:tc>
        <w:tc>
          <w:tcPr>
            <w:tcW w:w="609"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rPr>
                <w:sz w:val="20"/>
                <w:szCs w:val="20"/>
              </w:rPr>
            </w:pPr>
            <w:r>
              <w:rPr>
                <w:rFonts w:hint="eastAsia" w:ascii="宋体" w:hAnsi="宋体" w:eastAsia="宋体" w:cs="宋体"/>
                <w:i w:val="0"/>
                <w:iCs w:val="0"/>
                <w:caps w:val="0"/>
                <w:color w:val="000000"/>
                <w:spacing w:val="0"/>
                <w:kern w:val="0"/>
                <w:sz w:val="20"/>
                <w:szCs w:val="20"/>
                <w:lang w:val="en-US" w:eastAsia="zh-CN" w:bidi="ar"/>
              </w:rPr>
              <w:t>尚未审结</w:t>
            </w:r>
          </w:p>
        </w:tc>
        <w:tc>
          <w:tcPr>
            <w:tcW w:w="667"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rPr>
                <w:sz w:val="20"/>
                <w:szCs w:val="20"/>
              </w:rPr>
            </w:pPr>
            <w:r>
              <w:rPr>
                <w:rFonts w:hint="eastAsia" w:ascii="宋体" w:hAnsi="宋体" w:eastAsia="宋体" w:cs="宋体"/>
                <w:i w:val="0"/>
                <w:iCs w:val="0"/>
                <w:caps w:val="0"/>
                <w:color w:val="000000"/>
                <w:spacing w:val="0"/>
                <w:kern w:val="0"/>
                <w:sz w:val="20"/>
                <w:szCs w:val="20"/>
                <w:lang w:val="en-US" w:eastAsia="zh-CN" w:bidi="ar"/>
              </w:rPr>
              <w:t>总计</w:t>
            </w:r>
          </w:p>
        </w:tc>
        <w:tc>
          <w:tcPr>
            <w:tcW w:w="2999" w:type="dxa"/>
            <w:gridSpan w:val="5"/>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rPr>
                <w:sz w:val="20"/>
                <w:szCs w:val="20"/>
              </w:rPr>
            </w:pPr>
            <w:r>
              <w:rPr>
                <w:rFonts w:hint="eastAsia" w:ascii="宋体" w:hAnsi="宋体" w:eastAsia="宋体" w:cs="宋体"/>
                <w:i w:val="0"/>
                <w:iCs w:val="0"/>
                <w:caps w:val="0"/>
                <w:color w:val="000000"/>
                <w:spacing w:val="0"/>
                <w:kern w:val="0"/>
                <w:sz w:val="20"/>
                <w:szCs w:val="20"/>
                <w:lang w:val="en-US" w:eastAsia="zh-CN" w:bidi="ar"/>
              </w:rPr>
              <w:t>未经复议直接起诉</w:t>
            </w:r>
          </w:p>
        </w:tc>
        <w:tc>
          <w:tcPr>
            <w:tcW w:w="3057" w:type="dxa"/>
            <w:gridSpan w:val="5"/>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rPr>
                <w:sz w:val="20"/>
                <w:szCs w:val="20"/>
              </w:rPr>
            </w:pPr>
            <w:r>
              <w:rPr>
                <w:rFonts w:hint="eastAsia" w:ascii="宋体" w:hAnsi="宋体" w:eastAsia="宋体" w:cs="宋体"/>
                <w:i w:val="0"/>
                <w:iCs w:val="0"/>
                <w:caps w:val="0"/>
                <w:color w:val="000000"/>
                <w:spacing w:val="0"/>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rHeight w:val="2385" w:hRule="atLeast"/>
        </w:trPr>
        <w:tc>
          <w:tcPr>
            <w:tcW w:w="609"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50" w:lineRule="exact"/>
              <w:ind w:left="0" w:leftChars="0" w:right="0" w:rightChars="0"/>
              <w:textAlignment w:val="auto"/>
              <w:outlineLvl w:val="9"/>
              <w:rPr>
                <w:rFonts w:hint="eastAsia" w:ascii="微软雅黑" w:hAnsi="微软雅黑" w:eastAsia="微软雅黑" w:cs="微软雅黑"/>
                <w:i w:val="0"/>
                <w:iCs w:val="0"/>
                <w:caps w:val="0"/>
                <w:color w:val="000000"/>
                <w:spacing w:val="0"/>
                <w:sz w:val="20"/>
                <w:szCs w:val="20"/>
              </w:rPr>
            </w:pPr>
          </w:p>
        </w:tc>
        <w:tc>
          <w:tcPr>
            <w:tcW w:w="609"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50" w:lineRule="exact"/>
              <w:ind w:left="0" w:leftChars="0" w:right="0" w:rightChars="0"/>
              <w:textAlignment w:val="auto"/>
              <w:outlineLvl w:val="9"/>
              <w:rPr>
                <w:rFonts w:hint="eastAsia" w:ascii="微软雅黑" w:hAnsi="微软雅黑" w:eastAsia="微软雅黑" w:cs="微软雅黑"/>
                <w:i w:val="0"/>
                <w:iCs w:val="0"/>
                <w:caps w:val="0"/>
                <w:color w:val="000000"/>
                <w:spacing w:val="0"/>
                <w:sz w:val="20"/>
                <w:szCs w:val="20"/>
              </w:rPr>
            </w:pPr>
          </w:p>
        </w:tc>
        <w:tc>
          <w:tcPr>
            <w:tcW w:w="609"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50" w:lineRule="exact"/>
              <w:ind w:left="0" w:leftChars="0" w:right="0" w:rightChars="0"/>
              <w:textAlignment w:val="auto"/>
              <w:outlineLvl w:val="9"/>
              <w:rPr>
                <w:rFonts w:hint="eastAsia" w:ascii="微软雅黑" w:hAnsi="微软雅黑" w:eastAsia="微软雅黑" w:cs="微软雅黑"/>
                <w:i w:val="0"/>
                <w:iCs w:val="0"/>
                <w:caps w:val="0"/>
                <w:color w:val="000000"/>
                <w:spacing w:val="0"/>
                <w:sz w:val="20"/>
                <w:szCs w:val="20"/>
              </w:rPr>
            </w:pPr>
          </w:p>
        </w:tc>
        <w:tc>
          <w:tcPr>
            <w:tcW w:w="609"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50" w:lineRule="exact"/>
              <w:ind w:left="0" w:leftChars="0" w:right="0" w:rightChars="0"/>
              <w:textAlignment w:val="auto"/>
              <w:outlineLvl w:val="9"/>
              <w:rPr>
                <w:rFonts w:hint="eastAsia" w:ascii="微软雅黑" w:hAnsi="微软雅黑" w:eastAsia="微软雅黑" w:cs="微软雅黑"/>
                <w:i w:val="0"/>
                <w:iCs w:val="0"/>
                <w:caps w:val="0"/>
                <w:color w:val="000000"/>
                <w:spacing w:val="0"/>
                <w:sz w:val="20"/>
                <w:szCs w:val="20"/>
              </w:rPr>
            </w:pPr>
          </w:p>
        </w:tc>
        <w:tc>
          <w:tcPr>
            <w:tcW w:w="667"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50" w:lineRule="exact"/>
              <w:ind w:left="0" w:leftChars="0" w:right="0" w:rightChars="0"/>
              <w:textAlignment w:val="auto"/>
              <w:outlineLvl w:val="9"/>
              <w:rPr>
                <w:rFonts w:hint="eastAsia" w:ascii="微软雅黑" w:hAnsi="微软雅黑" w:eastAsia="微软雅黑" w:cs="微软雅黑"/>
                <w:i w:val="0"/>
                <w:iCs w:val="0"/>
                <w:caps w:val="0"/>
                <w:color w:val="000000"/>
                <w:spacing w:val="0"/>
                <w:sz w:val="20"/>
                <w:szCs w:val="20"/>
              </w:rPr>
            </w:pPr>
          </w:p>
        </w:tc>
        <w:tc>
          <w:tcPr>
            <w:tcW w:w="5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rPr>
                <w:sz w:val="20"/>
                <w:szCs w:val="20"/>
              </w:rPr>
            </w:pPr>
            <w:r>
              <w:rPr>
                <w:rFonts w:hint="eastAsia" w:ascii="宋体" w:hAnsi="宋体" w:eastAsia="宋体" w:cs="宋体"/>
                <w:i w:val="0"/>
                <w:iCs w:val="0"/>
                <w:caps w:val="0"/>
                <w:color w:val="000000"/>
                <w:spacing w:val="0"/>
                <w:kern w:val="0"/>
                <w:sz w:val="20"/>
                <w:szCs w:val="20"/>
                <w:lang w:val="en-US" w:eastAsia="zh-CN" w:bidi="ar"/>
              </w:rPr>
              <w:t>结果维持</w:t>
            </w:r>
          </w:p>
        </w:tc>
        <w:tc>
          <w:tcPr>
            <w:tcW w:w="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rPr>
                <w:sz w:val="20"/>
                <w:szCs w:val="20"/>
              </w:rPr>
            </w:pPr>
            <w:r>
              <w:rPr>
                <w:rFonts w:hint="eastAsia" w:ascii="宋体" w:hAnsi="宋体" w:eastAsia="宋体" w:cs="宋体"/>
                <w:i w:val="0"/>
                <w:iCs w:val="0"/>
                <w:caps w:val="0"/>
                <w:color w:val="000000"/>
                <w:spacing w:val="0"/>
                <w:kern w:val="0"/>
                <w:sz w:val="20"/>
                <w:szCs w:val="20"/>
                <w:lang w:val="en-US" w:eastAsia="zh-CN" w:bidi="ar"/>
              </w:rPr>
              <w:t>结果纠正</w:t>
            </w:r>
          </w:p>
        </w:tc>
        <w:tc>
          <w:tcPr>
            <w:tcW w:w="61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rPr>
                <w:sz w:val="20"/>
                <w:szCs w:val="20"/>
              </w:rPr>
            </w:pPr>
            <w:r>
              <w:rPr>
                <w:rFonts w:hint="eastAsia" w:ascii="宋体" w:hAnsi="宋体" w:eastAsia="宋体" w:cs="宋体"/>
                <w:i w:val="0"/>
                <w:iCs w:val="0"/>
                <w:caps w:val="0"/>
                <w:color w:val="000000"/>
                <w:spacing w:val="0"/>
                <w:kern w:val="0"/>
                <w:sz w:val="20"/>
                <w:szCs w:val="20"/>
                <w:lang w:val="en-US" w:eastAsia="zh-CN" w:bidi="ar"/>
              </w:rPr>
              <w:t>其他结果</w:t>
            </w:r>
          </w:p>
        </w:tc>
        <w:tc>
          <w:tcPr>
            <w:tcW w:w="61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rPr>
                <w:sz w:val="20"/>
                <w:szCs w:val="20"/>
              </w:rPr>
            </w:pPr>
            <w:r>
              <w:rPr>
                <w:rFonts w:hint="eastAsia" w:ascii="宋体" w:hAnsi="宋体" w:eastAsia="宋体" w:cs="宋体"/>
                <w:i w:val="0"/>
                <w:iCs w:val="0"/>
                <w:caps w:val="0"/>
                <w:color w:val="000000"/>
                <w:spacing w:val="0"/>
                <w:kern w:val="0"/>
                <w:sz w:val="20"/>
                <w:szCs w:val="20"/>
                <w:lang w:val="en-US" w:eastAsia="zh-CN" w:bidi="ar"/>
              </w:rPr>
              <w:t>尚未审结</w:t>
            </w:r>
          </w:p>
        </w:tc>
        <w:tc>
          <w:tcPr>
            <w:tcW w:w="61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rPr>
                <w:sz w:val="20"/>
                <w:szCs w:val="20"/>
              </w:rPr>
            </w:pPr>
            <w:r>
              <w:rPr>
                <w:rFonts w:hint="eastAsia" w:ascii="宋体" w:hAnsi="宋体" w:eastAsia="宋体" w:cs="宋体"/>
                <w:i w:val="0"/>
                <w:iCs w:val="0"/>
                <w:caps w:val="0"/>
                <w:color w:val="000000"/>
                <w:spacing w:val="0"/>
                <w:kern w:val="0"/>
                <w:sz w:val="20"/>
                <w:szCs w:val="20"/>
                <w:lang w:val="en-US" w:eastAsia="zh-CN" w:bidi="ar"/>
              </w:rPr>
              <w:t>总计</w:t>
            </w:r>
          </w:p>
        </w:tc>
        <w:tc>
          <w:tcPr>
            <w:tcW w:w="61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rPr>
                <w:sz w:val="20"/>
                <w:szCs w:val="20"/>
              </w:rPr>
            </w:pPr>
            <w:r>
              <w:rPr>
                <w:rFonts w:hint="eastAsia" w:ascii="宋体" w:hAnsi="宋体" w:eastAsia="宋体" w:cs="宋体"/>
                <w:i w:val="0"/>
                <w:iCs w:val="0"/>
                <w:caps w:val="0"/>
                <w:color w:val="000000"/>
                <w:spacing w:val="0"/>
                <w:kern w:val="0"/>
                <w:sz w:val="20"/>
                <w:szCs w:val="20"/>
                <w:lang w:val="en-US" w:eastAsia="zh-CN" w:bidi="ar"/>
              </w:rPr>
              <w:t>结果维持</w:t>
            </w:r>
          </w:p>
        </w:tc>
        <w:tc>
          <w:tcPr>
            <w:tcW w:w="61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rPr>
                <w:sz w:val="20"/>
                <w:szCs w:val="20"/>
              </w:rPr>
            </w:pPr>
            <w:r>
              <w:rPr>
                <w:rFonts w:hint="eastAsia" w:ascii="宋体" w:hAnsi="宋体" w:eastAsia="宋体" w:cs="宋体"/>
                <w:i w:val="0"/>
                <w:iCs w:val="0"/>
                <w:caps w:val="0"/>
                <w:color w:val="000000"/>
                <w:spacing w:val="0"/>
                <w:kern w:val="0"/>
                <w:sz w:val="20"/>
                <w:szCs w:val="20"/>
                <w:lang w:val="en-US" w:eastAsia="zh-CN" w:bidi="ar"/>
              </w:rPr>
              <w:t>结果纠正</w:t>
            </w:r>
          </w:p>
        </w:tc>
        <w:tc>
          <w:tcPr>
            <w:tcW w:w="61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rPr>
                <w:sz w:val="20"/>
                <w:szCs w:val="20"/>
              </w:rPr>
            </w:pPr>
            <w:r>
              <w:rPr>
                <w:rFonts w:hint="eastAsia" w:ascii="宋体" w:hAnsi="宋体" w:eastAsia="宋体" w:cs="宋体"/>
                <w:i w:val="0"/>
                <w:iCs w:val="0"/>
                <w:caps w:val="0"/>
                <w:color w:val="000000"/>
                <w:spacing w:val="0"/>
                <w:kern w:val="0"/>
                <w:sz w:val="20"/>
                <w:szCs w:val="20"/>
                <w:lang w:val="en-US" w:eastAsia="zh-CN" w:bidi="ar"/>
              </w:rPr>
              <w:t>其他结果</w:t>
            </w:r>
          </w:p>
        </w:tc>
        <w:tc>
          <w:tcPr>
            <w:tcW w:w="61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rPr>
                <w:sz w:val="20"/>
                <w:szCs w:val="20"/>
              </w:rPr>
            </w:pPr>
            <w:r>
              <w:rPr>
                <w:rFonts w:hint="eastAsia" w:ascii="宋体" w:hAnsi="宋体" w:eastAsia="宋体" w:cs="宋体"/>
                <w:i w:val="0"/>
                <w:iCs w:val="0"/>
                <w:caps w:val="0"/>
                <w:color w:val="000000"/>
                <w:spacing w:val="0"/>
                <w:kern w:val="0"/>
                <w:sz w:val="20"/>
                <w:szCs w:val="20"/>
                <w:lang w:val="en-US" w:eastAsia="zh-CN" w:bidi="ar"/>
              </w:rPr>
              <w:t>尚未审结</w:t>
            </w:r>
          </w:p>
        </w:tc>
        <w:tc>
          <w:tcPr>
            <w:tcW w:w="61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rPr>
                <w:sz w:val="20"/>
                <w:szCs w:val="20"/>
              </w:rPr>
            </w:pPr>
            <w:r>
              <w:rPr>
                <w:rFonts w:hint="eastAsia" w:ascii="宋体" w:hAnsi="宋体" w:eastAsia="宋体" w:cs="宋体"/>
                <w:i w:val="0"/>
                <w:iCs w:val="0"/>
                <w:caps w:val="0"/>
                <w:color w:val="000000"/>
                <w:spacing w:val="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rHeight w:val="642" w:hRule="atLeast"/>
        </w:trPr>
        <w:tc>
          <w:tcPr>
            <w:tcW w:w="60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0"/>
                <w:szCs w:val="20"/>
                <w:lang w:val="en-US" w:eastAsia="zh-CN" w:bidi="ar"/>
              </w:rPr>
              <w:t>0</w:t>
            </w:r>
          </w:p>
        </w:tc>
        <w:tc>
          <w:tcPr>
            <w:tcW w:w="6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0"/>
                <w:szCs w:val="20"/>
                <w:lang w:val="en-US" w:eastAsia="zh-CN" w:bidi="ar"/>
              </w:rPr>
              <w:t>0</w:t>
            </w:r>
          </w:p>
        </w:tc>
        <w:tc>
          <w:tcPr>
            <w:tcW w:w="6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0"/>
                <w:szCs w:val="20"/>
                <w:lang w:val="en-US" w:eastAsia="zh-CN" w:bidi="ar"/>
              </w:rPr>
              <w:t>0</w:t>
            </w:r>
          </w:p>
        </w:tc>
        <w:tc>
          <w:tcPr>
            <w:tcW w:w="6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0"/>
                <w:szCs w:val="20"/>
                <w:lang w:val="en-US" w:eastAsia="zh-CN" w:bidi="ar"/>
              </w:rPr>
              <w:t>0</w:t>
            </w:r>
          </w:p>
        </w:tc>
        <w:tc>
          <w:tcPr>
            <w:tcW w:w="5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0"/>
                <w:szCs w:val="20"/>
                <w:lang w:val="en-US" w:eastAsia="zh-CN" w:bidi="ar"/>
              </w:rPr>
              <w:t>0</w:t>
            </w:r>
          </w:p>
        </w:tc>
        <w:tc>
          <w:tcPr>
            <w:tcW w:w="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0"/>
                <w:szCs w:val="20"/>
                <w:lang w:val="en-US" w:eastAsia="zh-CN" w:bidi="ar"/>
              </w:rPr>
              <w:t>0</w:t>
            </w:r>
          </w:p>
        </w:tc>
        <w:tc>
          <w:tcPr>
            <w:tcW w:w="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0"/>
                <w:szCs w:val="20"/>
                <w:lang w:val="en-US" w:eastAsia="zh-CN" w:bidi="ar"/>
              </w:rPr>
              <w:t>0</w:t>
            </w:r>
          </w:p>
        </w:tc>
        <w:tc>
          <w:tcPr>
            <w:tcW w:w="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0"/>
                <w:szCs w:val="20"/>
                <w:lang w:val="en-US" w:eastAsia="zh-CN" w:bidi="ar"/>
              </w:rPr>
              <w:t>0</w:t>
            </w:r>
          </w:p>
        </w:tc>
        <w:tc>
          <w:tcPr>
            <w:tcW w:w="6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0"/>
                <w:szCs w:val="20"/>
                <w:lang w:val="en-US" w:eastAsia="zh-CN" w:bidi="ar"/>
              </w:rPr>
              <w:t>0</w:t>
            </w:r>
          </w:p>
        </w:tc>
        <w:tc>
          <w:tcPr>
            <w:tcW w:w="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0"/>
                <w:szCs w:val="20"/>
                <w:lang w:val="en-US" w:eastAsia="zh-CN" w:bidi="ar"/>
              </w:rPr>
              <w:t>0</w:t>
            </w:r>
          </w:p>
        </w:tc>
        <w:tc>
          <w:tcPr>
            <w:tcW w:w="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0"/>
                <w:szCs w:val="20"/>
                <w:lang w:val="en-US" w:eastAsia="zh-CN" w:bidi="ar"/>
              </w:rPr>
              <w:t>0</w:t>
            </w:r>
          </w:p>
        </w:tc>
        <w:tc>
          <w:tcPr>
            <w:tcW w:w="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0"/>
                <w:szCs w:val="20"/>
                <w:lang w:val="en-US" w:eastAsia="zh-CN" w:bidi="ar"/>
              </w:rPr>
              <w:t>0</w:t>
            </w:r>
          </w:p>
        </w:tc>
        <w:tc>
          <w:tcPr>
            <w:tcW w:w="6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0"/>
                <w:szCs w:val="20"/>
                <w:lang w:val="en-US" w:eastAsia="zh-CN" w:bidi="ar"/>
              </w:rPr>
              <w:t>0</w:t>
            </w:r>
          </w:p>
        </w:tc>
        <w:tc>
          <w:tcPr>
            <w:tcW w:w="6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50" w:lineRule="exact"/>
              <w:ind w:left="0" w:leftChars="0" w:right="0" w:rightChars="0"/>
              <w:jc w:val="center"/>
              <w:textAlignment w:val="auto"/>
              <w:outlineLvl w:val="9"/>
            </w:pPr>
            <w:r>
              <w:rPr>
                <w:rFonts w:hint="eastAsia" w:ascii="宋体" w:hAnsi="宋体" w:eastAsia="宋体" w:cs="宋体"/>
                <w:i w:val="0"/>
                <w:iCs w:val="0"/>
                <w:caps w:val="0"/>
                <w:color w:val="000000"/>
                <w:spacing w:val="0"/>
                <w:kern w:val="0"/>
                <w:sz w:val="20"/>
                <w:szCs w:val="20"/>
                <w:lang w:val="en-US" w:eastAsia="zh-CN" w:bidi="ar"/>
              </w:rPr>
              <w:t>0</w:t>
            </w:r>
          </w:p>
        </w:tc>
      </w:tr>
    </w:tbl>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五、存的主要问题及改进情况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72" w:firstLineChars="200"/>
        <w:jc w:val="both"/>
        <w:textAlignment w:val="baseline"/>
        <w:outlineLvl w:val="9"/>
        <w:rPr>
          <w:rFonts w:ascii="仿宋_GB2312" w:hAnsi="仿宋" w:eastAsia="仿宋_GB2312" w:cs="仿宋_GB2312"/>
          <w:i w:val="0"/>
          <w:caps w:val="0"/>
          <w:color w:val="auto"/>
          <w:spacing w:val="8"/>
          <w:sz w:val="32"/>
          <w:szCs w:val="32"/>
          <w:shd w:val="clear" w:color="auto" w:fill="FFFFFF"/>
          <w:vertAlign w:val="baseline"/>
        </w:rPr>
      </w:pPr>
      <w:r>
        <w:rPr>
          <w:rFonts w:ascii="仿宋_GB2312" w:hAnsi="仿宋" w:eastAsia="仿宋_GB2312" w:cs="仿宋_GB2312"/>
          <w:i w:val="0"/>
          <w:caps w:val="0"/>
          <w:color w:val="auto"/>
          <w:spacing w:val="8"/>
          <w:sz w:val="32"/>
          <w:szCs w:val="32"/>
          <w:shd w:val="clear" w:color="auto" w:fill="FFFFFF"/>
          <w:vertAlign w:val="baseline"/>
        </w:rPr>
        <w:t>2024年，我局政务公开水平虽取得明显进步，但依然存在一些问题，主要表现在：一是信息公开的内容</w:t>
      </w:r>
      <w:r>
        <w:rPr>
          <w:rFonts w:hint="default" w:ascii="仿宋_GB2312" w:hAnsi="仿宋" w:eastAsia="仿宋_GB2312" w:cs="仿宋_GB2312"/>
          <w:i w:val="0"/>
          <w:caps w:val="0"/>
          <w:color w:val="auto"/>
          <w:spacing w:val="8"/>
          <w:sz w:val="32"/>
          <w:szCs w:val="32"/>
          <w:shd w:val="clear" w:color="auto" w:fill="FFFFFF"/>
          <w:vertAlign w:val="baseline"/>
        </w:rPr>
        <w:t>错敏字仍然存在，前期审核不足</w:t>
      </w:r>
      <w:r>
        <w:rPr>
          <w:rFonts w:ascii="仿宋_GB2312" w:hAnsi="仿宋" w:eastAsia="仿宋_GB2312" w:cs="仿宋_GB2312"/>
          <w:i w:val="0"/>
          <w:caps w:val="0"/>
          <w:color w:val="auto"/>
          <w:spacing w:val="8"/>
          <w:sz w:val="32"/>
          <w:szCs w:val="32"/>
          <w:shd w:val="clear" w:color="auto" w:fill="FFFFFF"/>
          <w:vertAlign w:val="baseline"/>
        </w:rPr>
        <w:t>；二是部分栏目信息公开及时性有待提高</w:t>
      </w:r>
      <w:r>
        <w:rPr>
          <w:rFonts w:hint="eastAsia" w:ascii="仿宋_GB2312" w:hAnsi="仿宋" w:eastAsia="仿宋_GB2312" w:cs="仿宋_GB2312"/>
          <w:i w:val="0"/>
          <w:caps w:val="0"/>
          <w:color w:val="auto"/>
          <w:spacing w:val="8"/>
          <w:sz w:val="32"/>
          <w:szCs w:val="32"/>
          <w:shd w:val="clear" w:color="auto" w:fill="FFFFFF"/>
          <w:vertAlign w:val="baseline"/>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72" w:firstLineChars="200"/>
        <w:jc w:val="both"/>
        <w:textAlignment w:val="baseline"/>
        <w:outlineLvl w:val="9"/>
        <w:rPr>
          <w:rFonts w:hint="eastAsia" w:ascii="仿宋" w:hAnsi="仿宋" w:eastAsia="仿宋" w:cs="仿宋"/>
          <w:i w:val="0"/>
          <w:caps w:val="0"/>
          <w:color w:val="auto"/>
          <w:spacing w:val="0"/>
          <w:sz w:val="32"/>
          <w:szCs w:val="32"/>
        </w:rPr>
      </w:pPr>
      <w:r>
        <w:rPr>
          <w:rFonts w:hint="default" w:ascii="仿宋_GB2312" w:hAnsi="仿宋" w:eastAsia="仿宋_GB2312" w:cs="仿宋_GB2312"/>
          <w:i w:val="0"/>
          <w:caps w:val="0"/>
          <w:color w:val="auto"/>
          <w:spacing w:val="8"/>
          <w:sz w:val="32"/>
          <w:szCs w:val="32"/>
          <w:shd w:val="clear" w:color="auto" w:fill="FFFFFF"/>
          <w:vertAlign w:val="baseline"/>
        </w:rPr>
        <w:t>下一步，我局将继续查缺补漏，强化短板。</w:t>
      </w:r>
      <w:r>
        <w:rPr>
          <w:rFonts w:hint="default" w:ascii="仿宋_GB2312" w:hAnsi="仿宋" w:eastAsia="仿宋_GB2312" w:cs="仿宋_GB2312"/>
          <w:b/>
          <w:bCs/>
          <w:i w:val="0"/>
          <w:caps w:val="0"/>
          <w:color w:val="auto"/>
          <w:spacing w:val="8"/>
          <w:sz w:val="32"/>
          <w:szCs w:val="32"/>
          <w:shd w:val="clear" w:color="auto" w:fill="FFFFFF"/>
          <w:vertAlign w:val="baseline"/>
        </w:rPr>
        <w:t>一是</w:t>
      </w:r>
      <w:r>
        <w:rPr>
          <w:rFonts w:hint="default" w:ascii="仿宋_GB2312" w:hAnsi="仿宋" w:eastAsia="仿宋_GB2312" w:cs="仿宋_GB2312"/>
          <w:i w:val="0"/>
          <w:caps w:val="0"/>
          <w:color w:val="auto"/>
          <w:spacing w:val="8"/>
          <w:sz w:val="32"/>
          <w:szCs w:val="32"/>
          <w:shd w:val="clear" w:color="auto" w:fill="FFFFFF"/>
          <w:vertAlign w:val="baseline"/>
        </w:rPr>
        <w:t>强化信息公开前期审核程序，以</w:t>
      </w:r>
      <w:r>
        <w:rPr>
          <w:rFonts w:hint="eastAsia" w:ascii="仿宋_GB2312" w:hAnsi="仿宋" w:eastAsia="仿宋_GB2312" w:cs="仿宋_GB2312"/>
          <w:i w:val="0"/>
          <w:caps w:val="0"/>
          <w:color w:val="auto"/>
          <w:spacing w:val="8"/>
          <w:sz w:val="32"/>
          <w:szCs w:val="32"/>
          <w:shd w:val="clear" w:color="auto" w:fill="FFFFFF"/>
          <w:vertAlign w:val="baseline"/>
          <w:lang w:val="en-US" w:eastAsia="zh-CN"/>
        </w:rPr>
        <w:t>网站“拼写检测”功能</w:t>
      </w:r>
      <w:r>
        <w:rPr>
          <w:rFonts w:hint="default" w:ascii="仿宋_GB2312" w:hAnsi="仿宋" w:eastAsia="仿宋_GB2312" w:cs="仿宋_GB2312"/>
          <w:i w:val="0"/>
          <w:caps w:val="0"/>
          <w:color w:val="auto"/>
          <w:spacing w:val="8"/>
          <w:sz w:val="32"/>
          <w:szCs w:val="32"/>
          <w:shd w:val="clear" w:color="auto" w:fill="FFFFFF"/>
          <w:vertAlign w:val="baseline"/>
        </w:rPr>
        <w:t>等进行辅助，确保公示的信息准确无误。</w:t>
      </w:r>
      <w:r>
        <w:rPr>
          <w:rFonts w:hint="eastAsia" w:ascii="仿宋_GB2312" w:hAnsi="仿宋" w:eastAsia="仿宋_GB2312" w:cs="仿宋_GB2312"/>
          <w:b/>
          <w:bCs/>
          <w:i w:val="0"/>
          <w:caps w:val="0"/>
          <w:color w:val="auto"/>
          <w:spacing w:val="8"/>
          <w:sz w:val="32"/>
          <w:szCs w:val="32"/>
          <w:shd w:val="clear" w:color="auto" w:fill="FFFFFF"/>
          <w:vertAlign w:val="baseline"/>
          <w:lang w:val="en-US" w:eastAsia="zh-CN"/>
        </w:rPr>
        <w:t>二是</w:t>
      </w:r>
      <w:r>
        <w:rPr>
          <w:rFonts w:hint="default" w:ascii="仿宋_GB2312" w:hAnsi="仿宋" w:eastAsia="仿宋_GB2312" w:cs="仿宋_GB2312"/>
          <w:i w:val="0"/>
          <w:caps w:val="0"/>
          <w:color w:val="auto"/>
          <w:spacing w:val="8"/>
          <w:sz w:val="32"/>
          <w:szCs w:val="32"/>
          <w:shd w:val="clear" w:color="auto" w:fill="FFFFFF"/>
          <w:vertAlign w:val="baseline"/>
        </w:rPr>
        <w:t>完善信息公开目录，建立定期更新机制</w:t>
      </w:r>
      <w:r>
        <w:rPr>
          <w:rFonts w:hint="eastAsia" w:ascii="仿宋_GB2312" w:hAnsi="仿宋" w:eastAsia="仿宋_GB2312" w:cs="仿宋_GB2312"/>
          <w:i w:val="0"/>
          <w:caps w:val="0"/>
          <w:color w:val="auto"/>
          <w:spacing w:val="8"/>
          <w:sz w:val="32"/>
          <w:szCs w:val="32"/>
          <w:shd w:val="clear" w:color="auto" w:fill="FFFFFF"/>
          <w:vertAlign w:val="baseline"/>
          <w:lang w:eastAsia="zh-CN"/>
        </w:rPr>
        <w:t>，</w:t>
      </w:r>
      <w:r>
        <w:rPr>
          <w:rFonts w:hint="default" w:ascii="仿宋_GB2312" w:hAnsi="仿宋" w:eastAsia="仿宋_GB2312" w:cs="仿宋_GB2312"/>
          <w:i w:val="0"/>
          <w:caps w:val="0"/>
          <w:color w:val="auto"/>
          <w:spacing w:val="8"/>
          <w:sz w:val="32"/>
          <w:szCs w:val="32"/>
          <w:shd w:val="clear" w:color="auto" w:fill="FFFFFF"/>
          <w:vertAlign w:val="baseline"/>
        </w:rPr>
        <w:t>不断丰富信息内容，确保信息公开目录与实际工作进展同步，及时反映最新的政策动态、服务指南和统计数据。</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六、其他需要报告的事项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2"/>
        <w:jc w:val="both"/>
        <w:textAlignment w:val="baseline"/>
        <w:outlineLvl w:val="9"/>
        <w:rPr>
          <w:rFonts w:hint="eastAsia" w:ascii="仿宋" w:hAnsi="仿宋" w:eastAsia="仿宋" w:cs="仿宋"/>
          <w:i w:val="0"/>
          <w:caps w:val="0"/>
          <w:color w:val="000000"/>
          <w:spacing w:val="0"/>
          <w:sz w:val="31"/>
          <w:szCs w:val="31"/>
        </w:rPr>
      </w:pPr>
      <w:r>
        <w:rPr>
          <w:rFonts w:hint="default" w:ascii="仿宋_GB2312" w:hAnsi="仿宋" w:eastAsia="仿宋_GB2312" w:cs="仿宋_GB2312"/>
          <w:i w:val="0"/>
          <w:caps w:val="0"/>
          <w:color w:val="000000"/>
          <w:spacing w:val="8"/>
          <w:sz w:val="32"/>
          <w:szCs w:val="32"/>
          <w:shd w:val="clear" w:color="auto" w:fill="FFFFFF"/>
          <w:vertAlign w:val="baseline"/>
        </w:rPr>
        <w:t>按照《国务院办公厅关于印发〈政府信息公开信息处理费管理办法〉的通知》（国办函〔2020〕109号）规定的按件、按量收费标准，本年度没有产生信息公开处理费。</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right="0" w:rightChars="0" w:firstLine="320" w:firstLineChars="1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林芝市民政局</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right="0" w:rightChars="0" w:firstLine="320" w:firstLineChars="1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2024年1月9日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书宋_GBK">
    <w:altName w:val="Arial Unicode MS"/>
    <w:panose1 w:val="02000000000000000000"/>
    <w:charset w:val="86"/>
    <w:family w:val="auto"/>
    <w:pitch w:val="default"/>
    <w:sig w:usb0="00000000" w:usb1="0000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Nimbus Roman No9 L">
    <w:altName w:val="Segoe Print"/>
    <w:panose1 w:val="00000000000000000000"/>
    <w:charset w:val="00"/>
    <w:family w:val="auto"/>
    <w:pitch w:val="default"/>
    <w:sig w:usb0="00000000" w:usb1="00000000" w:usb2="00000000" w:usb3="00000000" w:csb0="00000000" w:csb1="00000000"/>
  </w:font>
  <w:font w:name="DejaVu Math TeX Gyre">
    <w:altName w:val="NumberOnly"/>
    <w:panose1 w:val="02000503000000000000"/>
    <w:charset w:val="00"/>
    <w:family w:val="auto"/>
    <w:pitch w:val="default"/>
    <w:sig w:usb0="00000000" w:usb1="00000000" w:usb2="02000000" w:usb3="00000000" w:csb0="60000193" w:csb1="0DD40000"/>
  </w:font>
  <w:font w:name="方正楷体_GBK">
    <w:altName w:val="Arial Unicode MS"/>
    <w:panose1 w:val="02000000000000000000"/>
    <w:charset w:val="86"/>
    <w:family w:val="auto"/>
    <w:pitch w:val="default"/>
    <w:sig w:usb0="00000000" w:usb1="00000000" w:usb2="00000000" w:usb3="00000000" w:csb0="00040000" w:csb1="00000000"/>
  </w:font>
  <w:font w:name="方正宋体S-超大字符集(SIP)">
    <w:altName w:val="宋体"/>
    <w:panose1 w:val="03000509000000000000"/>
    <w:charset w:val="86"/>
    <w:family w:val="auto"/>
    <w:pitch w:val="default"/>
    <w:sig w:usb0="00000000" w:usb1="00000000" w:usb2="00000006"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 w:name="NumberOnly">
    <w:panose1 w:val="020B0500000000000000"/>
    <w:charset w:val="00"/>
    <w:family w:val="auto"/>
    <w:pitch w:val="default"/>
    <w:sig w:usb0="8000002F" w:usb1="10000048" w:usb2="00000000" w:usb3="00000000" w:csb0="00000111" w:csb1="40000000"/>
  </w:font>
  <w:font w:name="仿宋_GB2312">
    <w:altName w:val="仿宋"/>
    <w:panose1 w:val="00000000000000000000"/>
    <w:charset w:val="00"/>
    <w:family w:val="auto"/>
    <w:pitch w:val="default"/>
    <w:sig w:usb0="00000000" w:usb1="00000000" w:usb2="00000000" w:usb3="00000000" w:csb0="00040001" w:csb1="00000000"/>
  </w:font>
  <w:font w:name="方正粗黑宋简体">
    <w:panose1 w:val="02000000000000000000"/>
    <w:charset w:val="86"/>
    <w:family w:val="auto"/>
    <w:pitch w:val="default"/>
    <w:sig w:usb0="A00002BF" w:usb1="184F6CFA" w:usb2="00000012" w:usb3="00000000" w:csb0="00040001" w:csb1="00000000"/>
  </w:font>
  <w:font w:name="Calibri Light">
    <w:panose1 w:val="020F0302020204030204"/>
    <w:charset w:val="00"/>
    <w:family w:val="auto"/>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jM2E1ZGQ0ZmQ4NmY1MjY3YjQ1OTA4ZDYyOTQyYmIifQ=="/>
  </w:docVars>
  <w:rsids>
    <w:rsidRoot w:val="64400CBF"/>
    <w:rsid w:val="039B0D1E"/>
    <w:rsid w:val="06712BB6"/>
    <w:rsid w:val="16184DFC"/>
    <w:rsid w:val="16F6447B"/>
    <w:rsid w:val="1B943177"/>
    <w:rsid w:val="1DA24483"/>
    <w:rsid w:val="1EA22B69"/>
    <w:rsid w:val="25B83F05"/>
    <w:rsid w:val="276347E3"/>
    <w:rsid w:val="32AE129C"/>
    <w:rsid w:val="34B31AEC"/>
    <w:rsid w:val="360A280F"/>
    <w:rsid w:val="37DE66A5"/>
    <w:rsid w:val="3C5216C5"/>
    <w:rsid w:val="3EAD43CC"/>
    <w:rsid w:val="3FB76508"/>
    <w:rsid w:val="49D416B6"/>
    <w:rsid w:val="51473A96"/>
    <w:rsid w:val="57F73484"/>
    <w:rsid w:val="5A1646DA"/>
    <w:rsid w:val="5FD31809"/>
    <w:rsid w:val="60F62576"/>
    <w:rsid w:val="64400CBF"/>
    <w:rsid w:val="668B029F"/>
    <w:rsid w:val="6BC4691B"/>
    <w:rsid w:val="71A61B73"/>
    <w:rsid w:val="791A0BDE"/>
    <w:rsid w:val="799330B3"/>
    <w:rsid w:val="7F291411"/>
    <w:rsid w:val="F7CD3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2024-01-03T00:42:00Z</dcterms:created>
  <dc:creator>WPS_1649835948</dc:creator>
  <cp:lastModifiedBy>lenovoe</cp:lastModifiedBy>
  <cp:lastPrinted>2024-01-15T20:31:00Z</cp:lastPrinted>
  <dcterms:modified xsi:type="dcterms:W3CDTF">2025-01-08T08:49:34Z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92E86CA0EE3242FFB7C488B586A04757_11</vt:lpwstr>
  </property>
</Properties>
</file>