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林芝市民政局整体支出</w:t>
      </w:r>
      <w:r>
        <w:rPr>
          <w:rFonts w:hint="eastAsia" w:ascii="方正小标宋简体" w:eastAsia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（202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5</w:t>
      </w:r>
      <w:r>
        <w:rPr>
          <w:rFonts w:hint="eastAsia" w:ascii="楷体" w:hAnsi="楷体" w:eastAsia="楷体"/>
          <w:sz w:val="32"/>
          <w:szCs w:val="32"/>
        </w:rPr>
        <w:t>年度）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一、部门概况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（一）部门主要职责职能、组织架构、人员及资产等基本情况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林芝</w:t>
      </w:r>
      <w:r>
        <w:rPr>
          <w:rFonts w:hint="eastAsia" w:ascii="仿宋" w:hAnsi="仿宋" w:eastAsia="仿宋" w:cs="仿宋"/>
          <w:sz w:val="32"/>
          <w:szCs w:val="32"/>
        </w:rPr>
        <w:t>市民政局是市政府组成部门，主要承担社会救助、养老服务、儿童福利、社区治理、社会组织管理、殡葬服务、区划地名管理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、慈善与福利彩票管理、</w:t>
      </w:r>
      <w:r>
        <w:rPr>
          <w:rFonts w:hint="eastAsia" w:ascii="仿宋" w:hAnsi="仿宋" w:eastAsia="仿宋" w:cs="仿宋"/>
          <w:sz w:val="32"/>
          <w:szCs w:val="32"/>
        </w:rPr>
        <w:t>婚姻管理政策，推进婚俗改革等民政公共服务和社会管理职能。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局机关内设办公室（政工人事科）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区划地名和社会组织管理科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社会救助和儿童福利科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社会事务和慈善事业促进科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老龄事业和养老服务科等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个科室，下属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个事业单位（殡仪馆、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核对</w:t>
      </w:r>
      <w:r>
        <w:rPr>
          <w:rFonts w:hint="eastAsia" w:ascii="仿宋" w:hAnsi="仿宋" w:eastAsia="仿宋" w:cs="仿宋"/>
          <w:sz w:val="32"/>
          <w:szCs w:val="32"/>
        </w:rPr>
        <w:t>中心、救助站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、精神卫生福利机构、儿童福利院、养老服务中心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(老年人日间照料中心)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、慈善工作管理办公室（福利彩票发行站</w:t>
      </w:r>
      <w:r>
        <w:rPr>
          <w:rFonts w:hint="eastAsia" w:ascii="仿宋" w:hAnsi="仿宋" w:eastAsia="仿宋" w:cs="仿宋"/>
          <w:sz w:val="32"/>
          <w:szCs w:val="32"/>
        </w:rPr>
        <w:t>）。截至2025年底，全局实有在编人员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36</w:t>
      </w:r>
      <w:r>
        <w:rPr>
          <w:rFonts w:hint="eastAsia" w:ascii="仿宋" w:hAnsi="仿宋" w:eastAsia="仿宋" w:cs="仿宋"/>
          <w:sz w:val="32"/>
          <w:szCs w:val="32"/>
        </w:rPr>
        <w:t>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固定</w:t>
      </w:r>
      <w:r>
        <w:rPr>
          <w:rFonts w:hint="eastAsia" w:ascii="仿宋" w:hAnsi="仿宋" w:eastAsia="仿宋" w:cs="仿宋"/>
          <w:sz w:val="32"/>
          <w:szCs w:val="32"/>
        </w:rPr>
        <w:t>资产账面原值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20942.19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固定资产累计折旧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4254.19万元，固定资产净值16688万元，</w:t>
      </w:r>
      <w:r>
        <w:rPr>
          <w:rFonts w:hint="eastAsia" w:ascii="仿宋" w:hAnsi="仿宋" w:eastAsia="仿宋" w:cs="仿宋"/>
          <w:sz w:val="32"/>
          <w:szCs w:val="32"/>
        </w:rPr>
        <w:t>资产运行状况良好。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（二）当年部门履职总体目标、工作任务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2025年，我局紧扣市委、市政府中心工作和上级民政部门部署，聚焦“保民生、兜底线、促发展”核心任务，重点推进以下工作：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1. 健全分层分类社会救助体系，实现低保、特困、临时救助等应保尽保、应救尽救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</w:rPr>
        <w:t>2. 推进养老服务体系建设，完成养老机构提质改造、社区养老服务设施建设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着力构建居家社区机构相协调、医养康养相结合的养老服务体系等工作任务。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default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3.始终将儿童健康成长放在突出位置，健全儿童福利保障体系，深化“七色花”专项行动，实施困难儿童脊椎疾病蓓蕾“仰天”计划，扎实开展困境儿童关爱保护工作。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 规范殡葬服务管理，提升殡仪馆、公墓服务水平，推进节地生态安葬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5.坚持党建引领，创新基层社会治理模式，推进社区治理体系和治理能力现代化，为社会和谐稳定奠定坚实基础。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6.围绕婚姻登记、殡葬管理等专项事务，优化服务流程，提升管理水平，推动民政公共服务高质量发展。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. 完成上级交办的其他重点民生工作，确保民政领域安全稳定。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（三）当年部门年度整体支出绩效目标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2025年度整体支出绩效目标：保障了部门运行，提升了养老领域，殡葬领域，儿童等困难群众社会救助领域服务质量，政策落实覆盖率达到100%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仿宋"/>
          <w:sz w:val="32"/>
          <w:szCs w:val="32"/>
        </w:rPr>
        <w:t>民政领域安全事故零发生，政策落实无偏差。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（四）部门预算绩效管理开展情况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2025年，我局严格落实全面预算绩效管理要求，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是强化事前绩效评估，对年度重点项目开展事前评估，优化项目资金安排；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sz w:val="32"/>
          <w:szCs w:val="32"/>
        </w:rPr>
        <w:t>是加强事中绩效运行监控，每季度对预算执行和绩效目标实现情况进行跟踪，及时纠偏；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sz w:val="32"/>
          <w:szCs w:val="32"/>
        </w:rPr>
        <w:t>是规范事后绩效自评，对部门整体支出和所有项目开展自评，推动绩效结果与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下年</w:t>
      </w:r>
      <w:r>
        <w:rPr>
          <w:rFonts w:hint="eastAsia" w:ascii="仿宋" w:hAnsi="仿宋" w:eastAsia="仿宋" w:cs="仿宋"/>
          <w:sz w:val="32"/>
          <w:szCs w:val="32"/>
        </w:rPr>
        <w:t>预算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资金</w:t>
      </w:r>
      <w:r>
        <w:rPr>
          <w:rFonts w:hint="eastAsia" w:ascii="仿宋" w:hAnsi="仿宋" w:eastAsia="仿宋" w:cs="仿宋"/>
          <w:sz w:val="32"/>
          <w:szCs w:val="32"/>
        </w:rPr>
        <w:t>挂钩。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（五）当年部门预算及执行情况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2025年度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财政</w:t>
      </w:r>
      <w:r>
        <w:rPr>
          <w:rFonts w:hint="eastAsia" w:ascii="仿宋" w:hAnsi="仿宋" w:eastAsia="仿宋" w:cs="仿宋"/>
          <w:sz w:val="32"/>
          <w:szCs w:val="32"/>
        </w:rPr>
        <w:t>预算总收入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4276.64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财政</w:t>
      </w:r>
      <w:r>
        <w:rPr>
          <w:rFonts w:hint="eastAsia" w:ascii="仿宋" w:hAnsi="仿宋" w:eastAsia="仿宋" w:cs="仿宋"/>
          <w:sz w:val="32"/>
          <w:szCs w:val="32"/>
        </w:rPr>
        <w:t>预算总支出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3210.83</w:t>
      </w:r>
      <w:r>
        <w:rPr>
          <w:rFonts w:hint="eastAsia" w:ascii="仿宋" w:hAnsi="仿宋" w:eastAsia="仿宋" w:cs="仿宋"/>
          <w:sz w:val="32"/>
          <w:szCs w:val="32"/>
        </w:rPr>
        <w:t>万元，其中基本支出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1242.19</w:t>
      </w:r>
      <w:r>
        <w:rPr>
          <w:rFonts w:hint="eastAsia" w:ascii="仿宋" w:hAnsi="仿宋" w:eastAsia="仿宋" w:cs="仿宋"/>
          <w:sz w:val="32"/>
          <w:szCs w:val="32"/>
        </w:rPr>
        <w:t>万元（人员经费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1170.27</w:t>
      </w:r>
      <w:r>
        <w:rPr>
          <w:rFonts w:hint="eastAsia" w:ascii="仿宋" w:hAnsi="仿宋" w:eastAsia="仿宋" w:cs="仿宋"/>
          <w:sz w:val="32"/>
          <w:szCs w:val="32"/>
        </w:rPr>
        <w:t>万元、公用经费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71.92</w:t>
      </w:r>
      <w:r>
        <w:rPr>
          <w:rFonts w:hint="eastAsia" w:ascii="仿宋" w:hAnsi="仿宋" w:eastAsia="仿宋" w:cs="仿宋"/>
          <w:sz w:val="32"/>
          <w:szCs w:val="32"/>
        </w:rPr>
        <w:t>万元），项目支出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1968.64</w:t>
      </w:r>
      <w:r>
        <w:rPr>
          <w:rFonts w:hint="eastAsia" w:ascii="仿宋" w:hAnsi="仿宋" w:eastAsia="仿宋" w:cs="仿宋"/>
          <w:sz w:val="32"/>
          <w:szCs w:val="32"/>
        </w:rPr>
        <w:t>万元（含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彩票公益金项目资金</w:t>
      </w:r>
      <w:r>
        <w:rPr>
          <w:rFonts w:hint="eastAsia" w:ascii="仿宋" w:hAnsi="仿宋" w:eastAsia="仿宋" w:cs="仿宋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截至2025年底，预算执行率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75</w:t>
      </w:r>
      <w:r>
        <w:rPr>
          <w:rFonts w:hint="eastAsia" w:ascii="仿宋" w:hAnsi="仿宋" w:eastAsia="仿宋" w:cs="仿宋"/>
          <w:sz w:val="32"/>
          <w:szCs w:val="32"/>
        </w:rPr>
        <w:t>%，资金支出均严格按预算用途使用，无挤占、挪用、虚列支出等违规问题。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 二、部门整体支出绩效实现情况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（一）履职完成情况：从数量、质量、时效等方面归纳反映年度主要计划任务完成情况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1. 数量指标完成情况：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人员经费、公用经费、项目经费支出都达到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100%，严格按照规定，及时准确拨付资金。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 质量指标完成情况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资金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合法</w:t>
      </w:r>
      <w:r>
        <w:rPr>
          <w:rFonts w:hint="eastAsia" w:ascii="仿宋" w:hAnsi="仿宋" w:eastAsia="仿宋" w:cs="仿宋"/>
          <w:sz w:val="32"/>
          <w:szCs w:val="32"/>
        </w:rPr>
        <w:t>合规率100%，所有项目资金均按规定用途使用，无违规问题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 时效指标完成情况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年度重点工作均按计划节点推进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资金拨付及时率100%，各类资金均按规定时限拨付到位，无拖欠、延迟发放情况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（二）履职效果情况：从社会效益、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可持续影响</w:t>
      </w:r>
      <w:r>
        <w:rPr>
          <w:rFonts w:hint="eastAsia" w:ascii="仿宋" w:hAnsi="仿宋" w:eastAsia="仿宋" w:cs="仿宋"/>
          <w:sz w:val="32"/>
          <w:szCs w:val="32"/>
        </w:rPr>
        <w:t>等方面反映部门履职效果的实现情况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1. 社会效益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:</w:t>
      </w:r>
      <w:r>
        <w:rPr>
          <w:rFonts w:hint="eastAsia" w:ascii="仿宋" w:hAnsi="仿宋" w:eastAsia="仿宋" w:cs="仿宋"/>
          <w:sz w:val="32"/>
          <w:szCs w:val="32"/>
        </w:rPr>
        <w:t>民生兜底保障能力持续增强，困难群众基本生活得到有效保障，未发生因救助不到位引发的极端事件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养老服务供给持续优化，老年人“吃饭难、照护难”问题得到有效缓解，养老服务满意度显著提升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殡葬服务更加规范便民，节地生态安葬率稳步提升，群众治丧负担持续减轻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 可持续性影响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:</w:t>
      </w:r>
      <w:r>
        <w:rPr>
          <w:rFonts w:hint="eastAsia" w:ascii="仿宋" w:hAnsi="仿宋" w:eastAsia="仿宋" w:cs="仿宋"/>
          <w:sz w:val="32"/>
          <w:szCs w:val="32"/>
        </w:rPr>
        <w:t>完善了民政服务长效机制，建立了社会救助动态调整、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监测救助”的三级工作机制</w:t>
      </w:r>
      <w:r>
        <w:rPr>
          <w:rFonts w:hint="eastAsia" w:ascii="仿宋" w:hAnsi="仿宋" w:eastAsia="仿宋" w:cs="仿宋"/>
          <w:sz w:val="32"/>
          <w:szCs w:val="32"/>
        </w:rPr>
        <w:t>、殡葬服务规范管理等制度，为后续工作开展提供制度保障；加强了人才队伍培养，提升了民政服务能力，为民政事业高质量发展奠定了坚实基础。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 三、部门整体支出绩效中存在问题及改进措施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（一）主要问题及原因分析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1. 部分项目预算执行进度偏慢，如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智慧养老综合服务楼</w:t>
      </w:r>
      <w:r>
        <w:rPr>
          <w:rFonts w:hint="eastAsia" w:ascii="仿宋" w:hAnsi="仿宋" w:eastAsia="仿宋" w:cs="仿宋"/>
          <w:sz w:val="32"/>
          <w:szCs w:val="32"/>
        </w:rPr>
        <w:t>项目受前期手续办理等因素影响，执行率未达到预期，主要原因是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前期手续办理进度缓慢，用地手续变更和设计单位变更造成时间拖后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绩效指标设置的精细化程度有待提升，部分项目绩效指标仍以定性描述为主，量化指标不够具体，不利于后续绩效评价。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在绩效管理方面，各项目进度不一，导致整体的绩效管理机制缺乏有效的细化控制及调整，未达到预期的绩效管理效果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（二）改进的方向和具体措施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1. 强化项目前期管理，对年度项目提前开展可行性论证和风险评估，细化项目实施计划，明确时间节点，定期跟踪督办，加快项目预算执行进度。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 优化绩效指标体系，结合民政业务特点，进一步细化量化绩效指标，提高指标的可衡量性和可考核性，确保绩效目标精准、可落地。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 加强绩效管理培训，组织开展绩效目标设定、自评报告撰写等专题培训，提升工作人员的绩效管理业务能力。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四、绩效自评结果拟应用和公开情况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我局将按照财政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局</w:t>
      </w:r>
      <w:r>
        <w:rPr>
          <w:rFonts w:hint="eastAsia" w:ascii="仿宋" w:hAnsi="仿宋" w:eastAsia="仿宋" w:cs="仿宋"/>
          <w:sz w:val="32"/>
          <w:szCs w:val="32"/>
        </w:rPr>
        <w:t>要求，及时将整体支出绩效自评报告在部门门户网站公开，接受社会监督。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right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7" w:h="16840"/>
      <w:pgMar w:top="2098" w:right="1474" w:bottom="1984" w:left="1587" w:header="851" w:footer="992" w:gutter="0"/>
      <w:paperSrc w:first="15" w:other="15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EC055A"/>
    <w:rsid w:val="01F11ABC"/>
    <w:rsid w:val="023F543E"/>
    <w:rsid w:val="028F4E80"/>
    <w:rsid w:val="03700E2B"/>
    <w:rsid w:val="04EA2A9E"/>
    <w:rsid w:val="09BA3D13"/>
    <w:rsid w:val="0AF7560D"/>
    <w:rsid w:val="1087752D"/>
    <w:rsid w:val="15921D31"/>
    <w:rsid w:val="15EC055A"/>
    <w:rsid w:val="16A61C36"/>
    <w:rsid w:val="17C65910"/>
    <w:rsid w:val="17E02C2C"/>
    <w:rsid w:val="1C021F2B"/>
    <w:rsid w:val="1C7B464A"/>
    <w:rsid w:val="1D912D7E"/>
    <w:rsid w:val="1F9B732A"/>
    <w:rsid w:val="20C72445"/>
    <w:rsid w:val="21885F91"/>
    <w:rsid w:val="24116C33"/>
    <w:rsid w:val="287C27F4"/>
    <w:rsid w:val="28F61640"/>
    <w:rsid w:val="2A4E2EF7"/>
    <w:rsid w:val="2ACB5D43"/>
    <w:rsid w:val="2E0E4DC3"/>
    <w:rsid w:val="322275CF"/>
    <w:rsid w:val="36794975"/>
    <w:rsid w:val="37340C21"/>
    <w:rsid w:val="395C0C0E"/>
    <w:rsid w:val="3E514283"/>
    <w:rsid w:val="3E631F83"/>
    <w:rsid w:val="3F6553B9"/>
    <w:rsid w:val="408469E4"/>
    <w:rsid w:val="40CC5EDF"/>
    <w:rsid w:val="44227D8F"/>
    <w:rsid w:val="4664734C"/>
    <w:rsid w:val="481A57D7"/>
    <w:rsid w:val="48E40723"/>
    <w:rsid w:val="4C3B2F86"/>
    <w:rsid w:val="4CEF506D"/>
    <w:rsid w:val="550E75E6"/>
    <w:rsid w:val="56F23652"/>
    <w:rsid w:val="580C7901"/>
    <w:rsid w:val="5E47553D"/>
    <w:rsid w:val="5FB9411A"/>
    <w:rsid w:val="60224250"/>
    <w:rsid w:val="60A71FE5"/>
    <w:rsid w:val="6326430C"/>
    <w:rsid w:val="641E1DD0"/>
    <w:rsid w:val="662F6BB5"/>
    <w:rsid w:val="6CBB2E12"/>
    <w:rsid w:val="6E591D20"/>
    <w:rsid w:val="72361171"/>
    <w:rsid w:val="7492574D"/>
    <w:rsid w:val="776C6933"/>
    <w:rsid w:val="7A31244C"/>
    <w:rsid w:val="7A83640D"/>
    <w:rsid w:val="7ABF3FAF"/>
    <w:rsid w:val="7D55172E"/>
    <w:rsid w:val="7ED45422"/>
    <w:rsid w:val="7FC9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 w:val="0"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kern w:val="2"/>
      <w:sz w:val="48"/>
      <w:szCs w:val="48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62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2026-04-10T09:48:00Z</dcterms:created>
  <dc:creator>Administrator</dc:creator>
  <cp:lastModifiedBy>Administrator</cp:lastModifiedBy>
  <cp:lastPrinted>2026-05-20T09:13:00Z</cp:lastPrinted>
  <dcterms:modified xsi:type="dcterms:W3CDTF">2026-05-29T03:45:00Z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27D1C923EB9D4F4481FADB2AD6B7A209</vt:lpwstr>
  </property>
</Properties>
</file>