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林芝市民政局</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2025</w:t>
      </w:r>
      <w:r>
        <w:rPr>
          <w:rFonts w:hint="eastAsia" w:ascii="仿宋" w:hAnsi="仿宋" w:eastAsia="仿宋"/>
          <w:sz w:val="32"/>
          <w:szCs w:val="32"/>
        </w:rPr>
        <w:t xml:space="preserve">年   </w:t>
      </w:r>
      <w:r>
        <w:rPr>
          <w:rFonts w:hint="eastAsia" w:ascii="仿宋" w:hAnsi="仿宋" w:eastAsia="仿宋"/>
          <w:sz w:val="32"/>
          <w:szCs w:val="32"/>
          <w:lang w:val="en-US" w:eastAsia="zh-CN"/>
        </w:rPr>
        <w:t>1</w:t>
      </w:r>
      <w:r>
        <w:rPr>
          <w:rFonts w:hint="eastAsia" w:ascii="仿宋" w:hAnsi="仿宋" w:eastAsia="仿宋"/>
          <w:sz w:val="32"/>
          <w:szCs w:val="32"/>
        </w:rPr>
        <w:t xml:space="preserve">  月  </w:t>
      </w:r>
      <w:r>
        <w:rPr>
          <w:rFonts w:hint="eastAsia" w:ascii="仿宋" w:hAnsi="仿宋" w:eastAsia="仿宋"/>
          <w:sz w:val="32"/>
          <w:szCs w:val="32"/>
          <w:lang w:val="en-US" w:eastAsia="zh-CN"/>
        </w:rPr>
        <w:t>20</w:t>
      </w:r>
      <w:r>
        <w:rPr>
          <w:rFonts w:hint="eastAsia" w:ascii="仿宋" w:hAnsi="仿宋" w:eastAsia="仿宋"/>
          <w:sz w:val="32"/>
          <w:szCs w:val="32"/>
        </w:rPr>
        <w:t>日</w:t>
      </w:r>
    </w:p>
    <w:p>
      <w:pPr>
        <w:jc w:val="center"/>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部门预算明细表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w:t>
      </w: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部门预算数据分析</w:t>
      </w:r>
    </w:p>
    <w:p>
      <w:pPr>
        <w:rPr>
          <w:rFonts w:ascii="黑体" w:hAnsi="黑体" w:eastAsia="黑体"/>
          <w:sz w:val="32"/>
          <w:szCs w:val="32"/>
        </w:rPr>
      </w:pPr>
      <w:r>
        <w:rPr>
          <w:rFonts w:hint="eastAsia" w:ascii="黑体" w:hAnsi="黑体" w:eastAsia="黑体"/>
          <w:sz w:val="32"/>
          <w:szCs w:val="32"/>
        </w:rPr>
        <w:t>一、部门收支总体情况</w:t>
      </w:r>
    </w:p>
    <w:p>
      <w:pPr>
        <w:rPr>
          <w:rFonts w:ascii="黑体" w:hAnsi="黑体" w:eastAsia="黑体"/>
          <w:sz w:val="32"/>
          <w:szCs w:val="32"/>
        </w:rPr>
      </w:pPr>
      <w:r>
        <w:rPr>
          <w:rFonts w:hint="eastAsia" w:ascii="黑体" w:hAnsi="黑体" w:eastAsia="黑体"/>
          <w:sz w:val="32"/>
          <w:szCs w:val="32"/>
        </w:rPr>
        <w:t>二、部门收入总体情况</w:t>
      </w:r>
    </w:p>
    <w:p>
      <w:pPr>
        <w:rPr>
          <w:rFonts w:ascii="黑体" w:hAnsi="黑体" w:eastAsia="黑体"/>
          <w:sz w:val="32"/>
          <w:szCs w:val="32"/>
        </w:rPr>
      </w:pPr>
      <w:r>
        <w:rPr>
          <w:rFonts w:hint="eastAsia" w:ascii="黑体" w:hAnsi="黑体" w:eastAsia="黑体"/>
          <w:sz w:val="32"/>
          <w:szCs w:val="32"/>
        </w:rPr>
        <w:t>三、部门支出总体情况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一、主要职能</w:t>
      </w:r>
    </w:p>
    <w:p>
      <w:pPr>
        <w:ind w:firstLine="640" w:firstLineChars="200"/>
        <w:rPr>
          <w:rFonts w:hint="eastAsia" w:ascii="仿宋" w:hAnsi="仿宋" w:eastAsia="仿宋"/>
          <w:sz w:val="32"/>
          <w:szCs w:val="32"/>
        </w:rPr>
      </w:pPr>
      <w:r>
        <w:rPr>
          <w:rFonts w:hint="eastAsia" w:ascii="仿宋" w:hAnsi="仿宋" w:eastAsia="仿宋"/>
          <w:sz w:val="32"/>
          <w:szCs w:val="32"/>
        </w:rPr>
        <w:t>单位</w:t>
      </w:r>
      <w:r>
        <w:rPr>
          <w:rFonts w:ascii="仿宋" w:hAnsi="仿宋" w:eastAsia="仿宋"/>
          <w:sz w:val="32"/>
          <w:szCs w:val="32"/>
        </w:rPr>
        <w:t>总体情况</w:t>
      </w:r>
      <w:r>
        <w:rPr>
          <w:rFonts w:hint="eastAsia" w:ascii="仿宋" w:hAnsi="仿宋" w:eastAsia="仿宋"/>
          <w:sz w:val="32"/>
          <w:szCs w:val="32"/>
        </w:rPr>
        <w:t>说明。</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新宋体" w:hAnsi="新宋体" w:eastAsia="新宋体" w:cs="黑体"/>
          <w:b w:val="0"/>
          <w:bCs/>
          <w:sz w:val="32"/>
          <w:szCs w:val="32"/>
          <w:lang w:eastAsia="zh-CN"/>
        </w:rPr>
      </w:pPr>
      <w:r>
        <w:rPr>
          <w:rFonts w:hint="eastAsia" w:ascii="新宋体" w:hAnsi="新宋体" w:eastAsia="新宋体" w:cs="黑体"/>
          <w:b w:val="0"/>
          <w:bCs/>
          <w:sz w:val="32"/>
          <w:szCs w:val="32"/>
          <w:lang w:eastAsia="zh-CN"/>
        </w:rPr>
        <w:t>（一）部门职责</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color w:val="000000"/>
          <w:sz w:val="32"/>
          <w:szCs w:val="32"/>
        </w:rPr>
      </w:pPr>
      <w:r>
        <w:rPr>
          <w:rFonts w:hint="eastAsia" w:ascii="黑体" w:hAnsi="黑体" w:eastAsia="黑体"/>
          <w:sz w:val="32"/>
          <w:szCs w:val="32"/>
        </w:rPr>
        <w:t>第一条</w:t>
      </w:r>
      <w:r>
        <w:rPr>
          <w:rFonts w:hint="eastAsia" w:ascii="黑体" w:hAnsi="黑体" w:eastAsia="黑体"/>
          <w:sz w:val="32"/>
          <w:szCs w:val="32"/>
          <w:lang w:val="en-US" w:eastAsia="zh-CN"/>
        </w:rPr>
        <w:t xml:space="preserve">  </w:t>
      </w:r>
      <w:r>
        <w:rPr>
          <w:rFonts w:hint="eastAsia" w:ascii="仿宋_GB2312" w:hAnsi="宋体" w:eastAsia="仿宋_GB2312"/>
          <w:color w:val="000000"/>
          <w:sz w:val="32"/>
          <w:szCs w:val="32"/>
        </w:rPr>
        <w:t>为规范林芝市民政局（以下称市民政局）的职能配置、内设机构和人员编制，推进机构、职能、权限、程序、责任法定化，根据《中国共产党机构编制工作条例》《西藏自治区机构改革方案》和《林芝市机构改革方案》以及市委对民政工作的有关要求，制定本规定。</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市民政局是市人民政府工作部门，为正县级。</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trike/>
          <w:color w:val="FF0000"/>
          <w:sz w:val="32"/>
          <w:szCs w:val="32"/>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市卫生健康委员会承担的组织拟订并协调落实应对人口老龄化措施、承担市老龄等工作职责划入市民政局。</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市民政局承担的拟订城乡基层群众自治和社区治理措施，指导城乡社区治理，推动基层民主政治建设，指导社会组织党建工作，拟订社会工作方面的具体措施，会同有关部门推进社会工作人才队伍建设和志愿者队伍建设等职责，划入市委社会工作部。</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第四条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本规定确定的主要职责、机构设置、人员编制等，是市民政局机构职责权限、人员配备和工作运行的基本依据。</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第五条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市民政局负责贯彻落实党中央关于民政工作的方针政策</w:t>
      </w:r>
      <w:r>
        <w:rPr>
          <w:rFonts w:ascii="仿宋_GB2312" w:hAnsi="宋体" w:eastAsia="仿宋_GB2312"/>
          <w:sz w:val="32"/>
          <w:szCs w:val="32"/>
        </w:rPr>
        <w:t>、自治区党委的决策部署和市委的工作要求，</w:t>
      </w:r>
      <w:r>
        <w:rPr>
          <w:rFonts w:hint="eastAsia" w:ascii="仿宋_GB2312" w:hAnsi="宋体" w:eastAsia="仿宋_GB2312"/>
          <w:sz w:val="32"/>
          <w:szCs w:val="32"/>
        </w:rPr>
        <w:t>把坚持党对民政工作的领导落实到履行职责过程中，聚焦“四件大事”聚力“四个创建”，扎实推进基本民生保障、边境地区行政区划设置等工作</w:t>
      </w:r>
      <w:r>
        <w:rPr>
          <w:rFonts w:hint="eastAsia" w:ascii="仿宋_GB2312" w:hAnsi="宋体" w:eastAsia="仿宋_GB2312"/>
          <w:sz w:val="32"/>
          <w:szCs w:val="32"/>
          <w:lang w:eastAsia="zh-CN"/>
        </w:rPr>
        <w:t>，</w:t>
      </w:r>
      <w:r>
        <w:rPr>
          <w:rFonts w:hint="eastAsia" w:eastAsia="仿宋_GB2312" w:cs="仿宋_GB2312"/>
          <w:strike w:val="0"/>
          <w:sz w:val="32"/>
          <w:szCs w:val="32"/>
          <w:highlight w:val="none"/>
          <w:lang w:eastAsia="zh-CN"/>
        </w:rPr>
        <w:t>助力</w:t>
      </w:r>
      <w:r>
        <w:rPr>
          <w:rFonts w:hint="eastAsia" w:eastAsia="仿宋_GB2312" w:cs="仿宋_GB2312"/>
          <w:strike w:val="0"/>
          <w:sz w:val="32"/>
          <w:szCs w:val="32"/>
          <w:highlight w:val="none"/>
        </w:rPr>
        <w:t>推动林芝高质量发展、促进改革开放先行</w:t>
      </w:r>
      <w:r>
        <w:rPr>
          <w:rFonts w:hint="eastAsia" w:eastAsia="仿宋_GB2312" w:cs="仿宋_GB2312"/>
          <w:strike w:val="0"/>
          <w:sz w:val="32"/>
          <w:szCs w:val="32"/>
          <w:highlight w:val="none"/>
          <w:lang w:eastAsia="zh-CN"/>
        </w:rPr>
        <w:t>。</w:t>
      </w:r>
      <w:r>
        <w:rPr>
          <w:rFonts w:hint="eastAsia" w:ascii="仿宋_GB2312" w:hAnsi="宋体" w:eastAsia="仿宋_GB2312"/>
          <w:sz w:val="32"/>
          <w:szCs w:val="32"/>
        </w:rPr>
        <w:t>主要职责是：</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（一）贯彻执行国家民政法律法规和政策、规划、标准，会同有关部门拟订市民政领域相关制度、规划并组织实施，起草民政领域地方性法规和政府规章草案。</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（二）贯彻落实社会团体、基金会、社会服务机构等社会组织登记和监督管理办法，按照管理权限对社会组织进行登记管理和执法监督。</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b/>
          <w:bCs/>
          <w:strike/>
          <w:sz w:val="32"/>
          <w:szCs w:val="32"/>
        </w:rPr>
      </w:pPr>
      <w:r>
        <w:rPr>
          <w:rFonts w:hint="eastAsia" w:ascii="仿宋_GB2312" w:hAnsi="宋体" w:eastAsia="仿宋_GB2312"/>
          <w:sz w:val="32"/>
          <w:szCs w:val="32"/>
        </w:rPr>
        <w:t>（三）制定全市社会救助具体措施，统筹社会救助体系建设，指导城乡居民最低生活保障、特困人员救助供养、临时救助、生活无着流浪乞讨人员救助工作。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四）贯彻落实行政区划和地名管理政策。负责本行政区域行政区划和地名的管理。按照管理权限负责全市行政区划设立、撤销、更名等的审核及行政区域界线的变更、人民政府驻地迁移等的审核工作。负责市内重要自然地理实体命名、更名审核工作。指导全市城乡地名标志的规范化设置。</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（五）贯彻落实婚姻管理政策，推进婚俗改革。</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（六）贯彻落实自治区殡葬管理具体措施、服务规范，推进殡葬改革。</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（七）承担老龄工作的具体事务。组织</w:t>
      </w:r>
      <w:bookmarkStart w:id="0" w:name="_Hlk170910999"/>
      <w:r>
        <w:rPr>
          <w:rFonts w:hint="eastAsia" w:ascii="仿宋_GB2312" w:hAnsi="宋体" w:eastAsia="仿宋_GB2312"/>
          <w:sz w:val="32"/>
          <w:szCs w:val="32"/>
        </w:rPr>
        <w:t>制定</w:t>
      </w:r>
      <w:bookmarkEnd w:id="0"/>
      <w:r>
        <w:rPr>
          <w:rFonts w:hint="eastAsia" w:ascii="仿宋_GB2312" w:hAnsi="宋体" w:eastAsia="仿宋_GB2312"/>
          <w:sz w:val="32"/>
          <w:szCs w:val="32"/>
        </w:rPr>
        <w:t>并协调落实积极应对人口老龄化具体措施。指导协调老年人权益保障工作。制定老年人社会参与具体措施并组织实施。</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八）组织制定并协调落实促进全市养老事业发展的具体措施。统筹推进、督促指导、监督管理养老服务工作，拟订全市养老服务体系建设规划并组织实施，承担全市老年人福利和特殊困难老年人救助工作。创新边境地区的城乡养老服务模式，建立以居家为基础、社区为依托、机构为补充的多层级养老服务体系，助力创建高原经济高质量发展先行区。</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（九）制定全市儿童福利、孤弃儿童保障、儿童收养、儿童救助保护具体措施，健全农牧区留守儿童关爱服务体系和困境儿童保障制度。指导全市儿童福利机构，儿童收养登记机构、儿童救助保护机构管理工作。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（十）贯彻落实国家关于促进慈善事业发展的政策，指导社会捐助工作，负责福利彩票管理工作。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（十一）负责本行业本领域安全生产监督管理和应急处置工作。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（十二）完成市委、政府交办的其他任务。</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第六条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职能转变。市民政局要高度重视困难群体兜底保障工作，持续健全完善社会救助体系，引导支持企业、社会组织和个人积极参与公益慈善事业，促进民政资源向薄弱地区、领域和环节倾斜，兜牢民生底线。</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黑体" w:hAnsi="黑体" w:eastAsia="黑体"/>
          <w:sz w:val="32"/>
          <w:szCs w:val="32"/>
        </w:rPr>
        <w:t>第七条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与其他部门的职责分工：</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一）与市卫生健康委员会的有关职责分工。市民政局负责组织制定并协调落实积极应对人口老龄化、促进养老事业发展的具体措施，拟订全市养老服务体系建设规划并组织实施，承担全市老年人福利和特殊困难老年人救助等工作。承担老龄工作的具体事务。市卫生健康委员会负责制定医养结合方面具体措施，建立和完善老年健康服务体系。</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（二）与市自然资源局的有关职责分工。市民政局会同市自然资源局组织编制公布行政区划信息的林芝市行政区划图。</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宋体" w:eastAsia="仿宋_GB2312"/>
          <w:sz w:val="32"/>
          <w:szCs w:val="32"/>
        </w:rPr>
      </w:pPr>
      <w:r>
        <w:rPr>
          <w:rFonts w:hint="eastAsia" w:ascii="黑体" w:hAnsi="黑体" w:eastAsia="黑体"/>
          <w:sz w:val="32"/>
          <w:szCs w:val="32"/>
        </w:rPr>
        <w:t>第八条</w:t>
      </w:r>
      <w:r>
        <w:rPr>
          <w:rFonts w:hint="eastAsia" w:ascii="黑体" w:hAnsi="黑体" w:eastAsia="黑体"/>
          <w:sz w:val="32"/>
          <w:szCs w:val="32"/>
          <w:lang w:val="en-US" w:eastAsia="zh-CN"/>
        </w:rPr>
        <w:t xml:space="preserve">  </w:t>
      </w:r>
      <w:r>
        <w:rPr>
          <w:rFonts w:hint="eastAsia" w:ascii="仿宋_GB2312" w:hAnsi="宋体" w:eastAsia="仿宋_GB2312"/>
          <w:sz w:val="32"/>
          <w:szCs w:val="32"/>
        </w:rPr>
        <w:t>市民政局根据本规定第五条所明确的主要职责，编制权责清单，逐项明确权责名称、权责类型、设定依据、履责方式、追责情形等。在此基础上，制定办事指南、运行流程图等，进一步优化行政程序，规范权力运行。</w:t>
      </w:r>
    </w:p>
    <w:p>
      <w:pPr>
        <w:pStyle w:val="14"/>
        <w:rPr>
          <w:rFonts w:hint="eastAsia"/>
        </w:rPr>
      </w:pP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部门内设</w:t>
      </w:r>
      <w:r>
        <w:rPr>
          <w:rFonts w:hint="eastAsia" w:ascii="仿宋" w:hAnsi="仿宋" w:eastAsia="仿宋"/>
          <w:sz w:val="32"/>
          <w:szCs w:val="32"/>
          <w:lang w:val="en-US" w:eastAsia="zh-CN"/>
        </w:rPr>
        <w:t>5</w:t>
      </w:r>
      <w:r>
        <w:rPr>
          <w:rFonts w:hint="eastAsia" w:ascii="仿宋" w:hAnsi="仿宋" w:eastAsia="仿宋"/>
          <w:sz w:val="32"/>
          <w:szCs w:val="32"/>
        </w:rPr>
        <w:t>个</w:t>
      </w:r>
      <w:r>
        <w:rPr>
          <w:rFonts w:hint="eastAsia" w:ascii="仿宋" w:hAnsi="仿宋" w:eastAsia="仿宋"/>
          <w:sz w:val="32"/>
          <w:szCs w:val="32"/>
          <w:lang w:eastAsia="zh-CN"/>
        </w:rPr>
        <w:t>科室。</w:t>
      </w:r>
    </w:p>
    <w:p>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宋体" w:eastAsia="仿宋_GB2312"/>
          <w:sz w:val="32"/>
          <w:szCs w:val="32"/>
        </w:rPr>
      </w:pPr>
      <w:r>
        <w:rPr>
          <w:rFonts w:hint="eastAsia" w:ascii="楷体_GB2312" w:hAnsi="宋体" w:eastAsia="楷体_GB2312"/>
          <w:b/>
          <w:bCs/>
          <w:sz w:val="32"/>
          <w:szCs w:val="32"/>
        </w:rPr>
        <w:t>（一）办公室（政工人事科）。</w:t>
      </w:r>
      <w:r>
        <w:rPr>
          <w:rFonts w:hint="eastAsia" w:ascii="仿宋_GB2312" w:hAnsi="宋体" w:eastAsia="仿宋_GB2312"/>
          <w:sz w:val="32"/>
          <w:szCs w:val="32"/>
        </w:rPr>
        <w:t>负责机关日常运转工作，承担综合协调、文电会务、机要保密、政务公开、新闻宣传、信息、安全、信访、档案、督查等工作。办理人大代表建议和政协提案。组织制定机关管理有关制度和工作计划。承担规范性文件合法合规性审核、行政诉讼、普法宣传等工作。起草民政领域地方性法规和政府规章草案。拟订全市民政事业发展规划，指导和监督民政事业资金管理工作。制定民政福利事业彩票公益金管理办法，指导各县（</w:t>
      </w:r>
      <w:r>
        <w:rPr>
          <w:rFonts w:hint="eastAsia" w:ascii="仿宋_GB2312" w:hAnsi="宋体" w:eastAsia="仿宋_GB2312"/>
          <w:sz w:val="32"/>
          <w:szCs w:val="32"/>
          <w:lang w:eastAsia="zh-CN"/>
        </w:rPr>
        <w:t>区</w:t>
      </w:r>
      <w:r>
        <w:rPr>
          <w:rFonts w:hint="eastAsia" w:ascii="仿宋_GB2312" w:hAnsi="宋体" w:eastAsia="仿宋_GB2312"/>
          <w:sz w:val="32"/>
          <w:szCs w:val="32"/>
        </w:rPr>
        <w:t>、</w:t>
      </w:r>
      <w:r>
        <w:rPr>
          <w:rFonts w:hint="eastAsia" w:ascii="仿宋_GB2312" w:hAnsi="宋体" w:eastAsia="仿宋_GB2312"/>
          <w:sz w:val="32"/>
          <w:szCs w:val="32"/>
          <w:lang w:eastAsia="zh-CN"/>
        </w:rPr>
        <w:t>市</w:t>
      </w:r>
      <w:r>
        <w:rPr>
          <w:rFonts w:hint="eastAsia" w:ascii="仿宋_GB2312" w:hAnsi="宋体" w:eastAsia="仿宋_GB2312"/>
          <w:sz w:val="32"/>
          <w:szCs w:val="32"/>
        </w:rPr>
        <w:t>）民政部门福利事业彩票公益金的使用和管理。负责民政福利事业彩票公益金申报工作，对本地区民政部补助地方公益金项目开展督查。指导和监督民政规划项目的实施，承担民政统计管理工作和机关及所属事业单位预决算、财务、资产管理工作。负责机关及所属事业单位的干部人事、工资福利、教育培训、人才队伍、离退休人员服务管理和党群等工作。</w:t>
      </w:r>
    </w:p>
    <w:p>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宋体" w:eastAsia="仿宋_GB2312"/>
          <w:sz w:val="32"/>
          <w:szCs w:val="32"/>
        </w:rPr>
      </w:pPr>
      <w:r>
        <w:rPr>
          <w:rFonts w:hint="eastAsia" w:ascii="楷体_GB2312" w:hAnsi="宋体" w:eastAsia="楷体_GB2312"/>
          <w:b/>
          <w:bCs/>
          <w:sz w:val="32"/>
          <w:szCs w:val="32"/>
        </w:rPr>
        <w:t>（二）区划地名和社会组织管理科。</w:t>
      </w:r>
      <w:r>
        <w:rPr>
          <w:rFonts w:hint="eastAsia" w:ascii="仿宋_GB2312" w:hAnsi="宋体" w:eastAsia="仿宋_GB2312"/>
          <w:sz w:val="32"/>
          <w:szCs w:val="32"/>
        </w:rPr>
        <w:t>贯彻落实行政区划和地名管理政策。负责本行政区域行政区划和地名的管理。按照管理权限负责全市行政区划设立、撤销、更名等的审核及行政区域界线的变更、人民政府驻地迁移等的审核工作。负责市内重要自然地理实体命名、更名审核工作。指导全市城乡地名标志的规范化设置。依法依规制定我市社会团体、基金会、社会服务机构等社会组织登记和监督具体措施，按照管理权限对社会组织进行登记管理和执法监督，指导县（</w:t>
      </w:r>
      <w:r>
        <w:rPr>
          <w:rFonts w:hint="eastAsia" w:ascii="仿宋_GB2312" w:hAnsi="宋体" w:eastAsia="仿宋_GB2312"/>
          <w:sz w:val="32"/>
          <w:szCs w:val="32"/>
          <w:lang w:eastAsia="zh-CN"/>
        </w:rPr>
        <w:t>区</w:t>
      </w:r>
      <w:r>
        <w:rPr>
          <w:rFonts w:hint="eastAsia" w:ascii="仿宋_GB2312" w:hAnsi="宋体" w:eastAsia="仿宋_GB2312"/>
          <w:sz w:val="32"/>
          <w:szCs w:val="32"/>
        </w:rPr>
        <w:t>、</w:t>
      </w:r>
      <w:r>
        <w:rPr>
          <w:rFonts w:hint="eastAsia" w:ascii="仿宋_GB2312" w:hAnsi="宋体" w:eastAsia="仿宋_GB2312"/>
          <w:sz w:val="32"/>
          <w:szCs w:val="32"/>
          <w:lang w:eastAsia="zh-CN"/>
        </w:rPr>
        <w:t>市</w:t>
      </w:r>
      <w:r>
        <w:rPr>
          <w:rFonts w:hint="eastAsia" w:ascii="仿宋_GB2312" w:hAnsi="宋体" w:eastAsia="仿宋_GB2312"/>
          <w:sz w:val="32"/>
          <w:szCs w:val="32"/>
        </w:rPr>
        <w:t>）社会组织的登记管理和执法监督工作。</w:t>
      </w:r>
    </w:p>
    <w:p>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宋体" w:eastAsia="仿宋_GB2312"/>
          <w:sz w:val="32"/>
          <w:szCs w:val="32"/>
          <w:lang w:eastAsia="zh-CN"/>
        </w:rPr>
      </w:pPr>
      <w:r>
        <w:rPr>
          <w:rFonts w:hint="eastAsia" w:ascii="楷体_GB2312" w:hAnsi="宋体" w:eastAsia="楷体_GB2312"/>
          <w:b/>
          <w:bCs/>
          <w:sz w:val="32"/>
          <w:szCs w:val="32"/>
        </w:rPr>
        <w:t>（三）社会救助和儿童福利科。</w:t>
      </w:r>
      <w:r>
        <w:rPr>
          <w:rFonts w:hint="eastAsia" w:ascii="仿宋_GB2312" w:hAnsi="宋体" w:eastAsia="仿宋_GB2312"/>
          <w:sz w:val="32"/>
          <w:szCs w:val="32"/>
        </w:rPr>
        <w:t>制定全市城乡居民最低生活保障、特困人员救助供养、临时救助等社会救助具体措施，健全城乡社会救助体系，配合财政部门制定自治区及市困难群众救助补助资金分配方案。参与制定医疗、住房、教育、就业、司法等救助有关办法。指导申请救助居民家庭经济状况核对工作。制定儿童福利、孤弃儿童保障、儿童收养、儿童救助保护具体措施。健全农牧区留守儿童关爱服务体系，完善困境儿童保障制度，指导儿童福利机构、儿童收养登记机构、儿童救助保护机构管理工作。承担市关心下一代具体工作</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宋体" w:eastAsia="仿宋_GB2312"/>
          <w:b/>
          <w:bCs/>
          <w:sz w:val="32"/>
          <w:szCs w:val="32"/>
          <w:highlight w:val="yellow"/>
        </w:rPr>
      </w:pPr>
      <w:r>
        <w:rPr>
          <w:rFonts w:hint="eastAsia" w:ascii="楷体_GB2312" w:hAnsi="宋体" w:eastAsia="楷体_GB2312"/>
          <w:b/>
          <w:bCs/>
          <w:sz w:val="32"/>
          <w:szCs w:val="32"/>
        </w:rPr>
        <w:t>（四）社会事务和慈善事业促进科。</w:t>
      </w:r>
      <w:r>
        <w:rPr>
          <w:rFonts w:hint="eastAsia" w:ascii="仿宋_GB2312" w:hAnsi="宋体" w:eastAsia="仿宋_GB2312"/>
          <w:sz w:val="32"/>
          <w:szCs w:val="32"/>
        </w:rPr>
        <w:t>制定婚姻、殡葬、残疾人权益保护、生活无着流浪乞讨人员救助管理具体措施，参与制定残疾人集中就业扶持具体措施，指导并监督全市婚姻登记机关和残疾人社会福利、民政精神卫生福利、殡葬服务、生活无着流浪乞讨人员救助管理机构有关工作。指导开展家庭暴力受害人临时庇护救助工作。落实促进慈善事业发展政策、细化落实标准，制定我市慈善信托、慈善组织及其活动管理办法。指导社会捐助工作。承担设立福利彩票销售机构的审核工作，监督福利彩票代销者的代销行为。</w:t>
      </w:r>
    </w:p>
    <w:p>
      <w:pPr>
        <w:pStyle w:val="3"/>
        <w:numPr>
          <w:ilvl w:val="0"/>
          <w:numId w:val="0"/>
        </w:numPr>
        <w:rPr>
          <w:rFonts w:hint="eastAsia" w:eastAsia="宋体"/>
          <w:lang w:val="en-US" w:eastAsia="zh-CN"/>
        </w:rPr>
      </w:pPr>
      <w:r>
        <w:rPr>
          <w:rFonts w:hint="eastAsia" w:ascii="楷体_GB2312" w:hAnsi="宋体" w:eastAsia="楷体_GB2312"/>
          <w:b/>
          <w:bCs/>
          <w:sz w:val="32"/>
          <w:szCs w:val="32"/>
        </w:rPr>
        <w:t>（五）老龄事业和养老服务科。</w:t>
      </w:r>
      <w:r>
        <w:rPr>
          <w:rFonts w:hint="eastAsia" w:ascii="仿宋_GB2312" w:hAnsi="宋体" w:eastAsia="仿宋_GB2312"/>
          <w:sz w:val="32"/>
          <w:szCs w:val="32"/>
        </w:rPr>
        <w:t>承担市老龄的具体工作。制定并协调落实积极应对人口老龄化的具体措施。指导协调老年人权益保障工作，组织开展人口老龄化国情宣传教育，制定全市老年人社会参与具体措施并组织实施。承担老年人口状况、老龄事业发展的统计调查工作。制定并协调落实促进养老事业发展的具体措施。承担老年人福利工作。拟订全市老年人福利补贴制度和养老服务体系建设规划，协调推进农牧区留守老年人关爱服务工作。指导养老服务机构、老年人福利机构、特困人员集中供养机构管理工作。创新边境地区的城乡养老服务模式，建立以居家为基础、社区为依托、机构为补充的多层级养老服务体系。</w:t>
      </w:r>
    </w:p>
    <w:p>
      <w:pPr>
        <w:ind w:firstLine="640" w:firstLineChars="200"/>
        <w:rPr>
          <w:rFonts w:ascii="仿宋" w:hAnsi="仿宋" w:eastAsia="仿宋"/>
          <w:sz w:val="32"/>
          <w:szCs w:val="32"/>
        </w:rPr>
      </w:pPr>
      <w:r>
        <w:rPr>
          <w:rFonts w:hint="eastAsia" w:ascii="仿宋" w:hAnsi="仿宋" w:eastAsia="仿宋"/>
          <w:sz w:val="32"/>
          <w:szCs w:val="32"/>
        </w:rPr>
        <w:t>纳入本部门（单位）预算编制范围的二级预算单位包括：</w:t>
      </w:r>
      <w:r>
        <w:rPr>
          <w:rFonts w:hint="eastAsia" w:ascii="仿宋" w:hAnsi="仿宋" w:eastAsia="仿宋"/>
          <w:sz w:val="32"/>
          <w:szCs w:val="32"/>
          <w:lang w:eastAsia="zh-CN"/>
        </w:rPr>
        <w:t>林芝市儿童福利院。</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林芝市民政局</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年度部门预算数据分析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lang w:val="en-US" w:eastAsia="zh-CN"/>
        </w:rPr>
        <w:t>1789.77</w:t>
      </w:r>
      <w:r>
        <w:rPr>
          <w:rFonts w:hint="eastAsia" w:ascii="仿宋" w:hAnsi="仿宋" w:eastAsia="仿宋"/>
          <w:sz w:val="32"/>
          <w:szCs w:val="32"/>
        </w:rPr>
        <w:t>万元。收入包括：一般公共预算拨款收入、</w:t>
      </w:r>
      <w:r>
        <w:rPr>
          <w:rFonts w:hint="eastAsia" w:ascii="仿宋" w:hAnsi="仿宋" w:eastAsia="仿宋"/>
          <w:sz w:val="32"/>
          <w:szCs w:val="32"/>
          <w:lang w:eastAsia="zh-CN"/>
        </w:rPr>
        <w:t>政府基金收入；</w:t>
      </w:r>
      <w:r>
        <w:rPr>
          <w:rFonts w:hint="eastAsia" w:ascii="仿宋" w:hAnsi="仿宋" w:eastAsia="仿宋"/>
          <w:sz w:val="32"/>
          <w:szCs w:val="32"/>
        </w:rPr>
        <w:t>支出包括：一般公共服务支出、社会保障和就业支出、卫生健康支出、住房保障支出</w:t>
      </w:r>
      <w:r>
        <w:rPr>
          <w:rFonts w:hint="eastAsia" w:ascii="仿宋" w:hAnsi="仿宋" w:eastAsia="仿宋"/>
          <w:sz w:val="32"/>
          <w:szCs w:val="32"/>
          <w:lang w:eastAsia="zh-CN"/>
        </w:rPr>
        <w:t>、政府性基金支出</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二、部门收入总体情况</w:t>
      </w:r>
    </w:p>
    <w:p>
      <w:pPr>
        <w:ind w:firstLine="640" w:firstLineChars="200"/>
        <w:rPr>
          <w:rFonts w:hint="eastAsia"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lang w:val="en-US" w:eastAsia="zh-CN"/>
        </w:rPr>
        <w:t>1789.77</w:t>
      </w:r>
      <w:r>
        <w:rPr>
          <w:rFonts w:hint="eastAsia" w:ascii="仿宋" w:hAnsi="仿宋" w:eastAsia="仿宋"/>
          <w:sz w:val="32"/>
          <w:szCs w:val="32"/>
        </w:rPr>
        <w:t>万元，同比增加</w:t>
      </w:r>
      <w:r>
        <w:rPr>
          <w:rFonts w:hint="eastAsia" w:ascii="仿宋" w:hAnsi="仿宋" w:eastAsia="仿宋"/>
          <w:sz w:val="32"/>
          <w:szCs w:val="32"/>
          <w:lang w:val="en-US" w:eastAsia="zh-CN"/>
        </w:rPr>
        <w:t>204.73</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1.年终考核称职及合格人员工资正常晋升，人员经费和五险一金、住房公积金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。其中：上年</w:t>
      </w:r>
      <w:r>
        <w:rPr>
          <w:rFonts w:hint="eastAsia" w:ascii="仿宋" w:hAnsi="仿宋" w:eastAsia="仿宋"/>
          <w:sz w:val="32"/>
          <w:szCs w:val="32"/>
          <w:lang w:eastAsia="zh-CN"/>
        </w:rPr>
        <w:t>无结转</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年一般公共预算拨款收入</w:t>
      </w:r>
      <w:r>
        <w:rPr>
          <w:rFonts w:hint="eastAsia" w:ascii="仿宋" w:hAnsi="仿宋" w:eastAsia="仿宋"/>
          <w:sz w:val="32"/>
          <w:szCs w:val="32"/>
          <w:lang w:val="en-US" w:eastAsia="zh-CN"/>
        </w:rPr>
        <w:t>1634.77</w:t>
      </w:r>
      <w:r>
        <w:rPr>
          <w:rFonts w:hint="eastAsia" w:ascii="仿宋" w:hAnsi="仿宋" w:eastAsia="仿宋"/>
          <w:sz w:val="32"/>
          <w:szCs w:val="32"/>
        </w:rPr>
        <w:t>万元，占</w:t>
      </w:r>
      <w:r>
        <w:rPr>
          <w:rFonts w:hint="eastAsia" w:ascii="仿宋" w:hAnsi="仿宋" w:eastAsia="仿宋"/>
          <w:sz w:val="32"/>
          <w:szCs w:val="32"/>
          <w:lang w:val="en-US" w:eastAsia="zh-CN"/>
        </w:rPr>
        <w:t>91</w:t>
      </w:r>
      <w:r>
        <w:rPr>
          <w:rFonts w:hint="eastAsia" w:ascii="仿宋" w:hAnsi="仿宋" w:eastAsia="仿宋"/>
          <w:sz w:val="32"/>
          <w:szCs w:val="32"/>
        </w:rPr>
        <w:t xml:space="preserve"> %；2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lang w:val="en-US" w:eastAsia="zh-CN"/>
        </w:rPr>
        <w:t>155万元，占</w:t>
      </w:r>
      <w:bookmarkStart w:id="1" w:name="_GoBack"/>
      <w:bookmarkEnd w:id="1"/>
      <w:r>
        <w:rPr>
          <w:rFonts w:hint="eastAsia" w:ascii="仿宋" w:hAnsi="仿宋" w:eastAsia="仿宋"/>
          <w:sz w:val="32"/>
          <w:szCs w:val="32"/>
          <w:lang w:val="en-US" w:eastAsia="zh-CN"/>
        </w:rPr>
        <w:t>9%</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无</w:t>
      </w:r>
      <w:r>
        <w:rPr>
          <w:rFonts w:hint="eastAsia" w:ascii="仿宋" w:hAnsi="仿宋" w:eastAsia="仿宋"/>
          <w:sz w:val="32"/>
          <w:szCs w:val="32"/>
        </w:rPr>
        <w:t>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三、部门支出总体情况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支出预算总量</w:t>
      </w:r>
      <w:r>
        <w:rPr>
          <w:rFonts w:hint="eastAsia" w:ascii="仿宋" w:hAnsi="仿宋" w:eastAsia="仿宋"/>
          <w:sz w:val="32"/>
          <w:szCs w:val="32"/>
          <w:lang w:val="en-US" w:eastAsia="zh-CN"/>
        </w:rPr>
        <w:t>1789.77</w:t>
      </w:r>
      <w:r>
        <w:rPr>
          <w:rFonts w:hint="eastAsia" w:ascii="仿宋" w:hAnsi="仿宋" w:eastAsia="仿宋"/>
          <w:sz w:val="32"/>
          <w:szCs w:val="32"/>
        </w:rPr>
        <w:t>万元，同比增加</w:t>
      </w:r>
      <w:r>
        <w:rPr>
          <w:rFonts w:hint="eastAsia" w:ascii="仿宋" w:hAnsi="仿宋" w:eastAsia="仿宋"/>
          <w:sz w:val="32"/>
          <w:szCs w:val="32"/>
          <w:lang w:val="en-US" w:eastAsia="zh-CN"/>
        </w:rPr>
        <w:t>204.73</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1.年底干部职工年终考核称职及合格人员工资正常晋升，人员经费和五险一金、住房公积金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。其中：基本支出</w:t>
      </w:r>
      <w:r>
        <w:rPr>
          <w:rFonts w:hint="eastAsia" w:ascii="仿宋" w:hAnsi="仿宋" w:eastAsia="仿宋"/>
          <w:sz w:val="32"/>
          <w:szCs w:val="32"/>
          <w:lang w:val="en-US" w:eastAsia="zh-CN"/>
        </w:rPr>
        <w:t>1104.77</w:t>
      </w:r>
      <w:r>
        <w:rPr>
          <w:rFonts w:hint="eastAsia" w:ascii="仿宋" w:hAnsi="仿宋" w:eastAsia="仿宋"/>
          <w:sz w:val="32"/>
          <w:szCs w:val="32"/>
        </w:rPr>
        <w:t>万元，占</w:t>
      </w:r>
      <w:r>
        <w:rPr>
          <w:rFonts w:hint="eastAsia" w:ascii="仿宋" w:hAnsi="仿宋" w:eastAsia="仿宋"/>
          <w:sz w:val="32"/>
          <w:szCs w:val="32"/>
          <w:lang w:val="en-US" w:eastAsia="zh-CN"/>
        </w:rPr>
        <w:t>61</w:t>
      </w:r>
      <w:r>
        <w:rPr>
          <w:rFonts w:hint="eastAsia" w:ascii="仿宋" w:hAnsi="仿宋" w:eastAsia="仿宋"/>
          <w:sz w:val="32"/>
          <w:szCs w:val="32"/>
        </w:rPr>
        <w:t>%；项目支出</w:t>
      </w:r>
      <w:r>
        <w:rPr>
          <w:rFonts w:hint="eastAsia" w:ascii="仿宋" w:hAnsi="仿宋" w:eastAsia="仿宋"/>
          <w:sz w:val="32"/>
          <w:szCs w:val="32"/>
          <w:lang w:val="en-US" w:eastAsia="zh-CN"/>
        </w:rPr>
        <w:t>685</w:t>
      </w:r>
      <w:r>
        <w:rPr>
          <w:rFonts w:hint="eastAsia" w:ascii="仿宋" w:hAnsi="仿宋" w:eastAsia="仿宋"/>
          <w:sz w:val="32"/>
          <w:szCs w:val="32"/>
        </w:rPr>
        <w:t>万元，占</w:t>
      </w:r>
      <w:r>
        <w:rPr>
          <w:rFonts w:hint="eastAsia" w:ascii="仿宋" w:hAnsi="仿宋" w:eastAsia="仿宋"/>
          <w:sz w:val="32"/>
          <w:szCs w:val="32"/>
          <w:u w:val="none"/>
          <w:lang w:val="en-US" w:eastAsia="zh-CN"/>
        </w:rPr>
        <w:t>39</w:t>
      </w:r>
      <w:r>
        <w:rPr>
          <w:rFonts w:hint="eastAsia" w:ascii="仿宋" w:hAnsi="仿宋" w:eastAsia="仿宋"/>
          <w:sz w:val="32"/>
          <w:szCs w:val="32"/>
        </w:rPr>
        <w:t>%</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lang w:val="en-US" w:eastAsia="zh-CN"/>
        </w:rPr>
        <w:t>1789.77</w:t>
      </w:r>
      <w:r>
        <w:rPr>
          <w:rFonts w:hint="eastAsia" w:ascii="仿宋" w:hAnsi="仿宋" w:eastAsia="仿宋"/>
          <w:sz w:val="32"/>
          <w:szCs w:val="32"/>
        </w:rPr>
        <w:t>万元，同比增加</w:t>
      </w:r>
      <w:r>
        <w:rPr>
          <w:rFonts w:hint="eastAsia" w:ascii="仿宋" w:hAnsi="仿宋" w:eastAsia="仿宋"/>
          <w:sz w:val="32"/>
          <w:szCs w:val="32"/>
          <w:lang w:val="en-US" w:eastAsia="zh-CN"/>
        </w:rPr>
        <w:t>204.73</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1.年底干部职工年终考核称职及合格人员工资正常晋升，人员经费和五险一金、住房公积金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。收入包括：一般公共预算当年拨款收入</w:t>
      </w:r>
      <w:r>
        <w:rPr>
          <w:rFonts w:hint="eastAsia" w:ascii="仿宋" w:hAnsi="仿宋" w:eastAsia="仿宋"/>
          <w:sz w:val="32"/>
          <w:szCs w:val="32"/>
          <w:lang w:val="en-US" w:eastAsia="zh-CN"/>
        </w:rPr>
        <w:t>1634.77</w:t>
      </w:r>
      <w:r>
        <w:rPr>
          <w:rFonts w:hint="eastAsia" w:ascii="仿宋" w:hAnsi="仿宋" w:eastAsia="仿宋"/>
          <w:sz w:val="32"/>
          <w:szCs w:val="32"/>
        </w:rPr>
        <w:t>万元</w:t>
      </w:r>
      <w:r>
        <w:rPr>
          <w:rFonts w:hint="eastAsia" w:ascii="仿宋" w:hAnsi="仿宋" w:eastAsia="仿宋"/>
          <w:sz w:val="32"/>
          <w:szCs w:val="32"/>
          <w:lang w:eastAsia="zh-CN"/>
        </w:rPr>
        <w:t>、政府性基金收入</w:t>
      </w:r>
      <w:r>
        <w:rPr>
          <w:rFonts w:hint="eastAsia" w:ascii="仿宋" w:hAnsi="仿宋" w:eastAsia="仿宋"/>
          <w:sz w:val="32"/>
          <w:szCs w:val="32"/>
          <w:lang w:val="en-US" w:eastAsia="zh-CN"/>
        </w:rPr>
        <w:t>155万元</w:t>
      </w:r>
      <w:r>
        <w:rPr>
          <w:rFonts w:hint="eastAsia" w:ascii="仿宋" w:hAnsi="仿宋" w:eastAsia="仿宋"/>
          <w:sz w:val="32"/>
          <w:szCs w:val="32"/>
        </w:rPr>
        <w:t>；支出包括：社会保障和就业支出</w:t>
      </w:r>
      <w:r>
        <w:rPr>
          <w:rFonts w:hint="eastAsia" w:ascii="仿宋" w:hAnsi="仿宋" w:eastAsia="仿宋"/>
          <w:sz w:val="32"/>
          <w:szCs w:val="32"/>
          <w:lang w:val="en-US" w:eastAsia="zh-CN"/>
        </w:rPr>
        <w:t>1492</w:t>
      </w:r>
      <w:r>
        <w:rPr>
          <w:rFonts w:hint="eastAsia" w:ascii="仿宋" w:hAnsi="仿宋" w:eastAsia="仿宋"/>
          <w:sz w:val="32"/>
          <w:szCs w:val="32"/>
        </w:rPr>
        <w:t>万元、卫生健康支出</w:t>
      </w:r>
      <w:r>
        <w:rPr>
          <w:rFonts w:hint="eastAsia" w:ascii="仿宋" w:hAnsi="仿宋" w:eastAsia="仿宋"/>
          <w:sz w:val="32"/>
          <w:szCs w:val="32"/>
          <w:lang w:val="en-US" w:eastAsia="zh-CN"/>
        </w:rPr>
        <w:t>60.86</w:t>
      </w:r>
      <w:r>
        <w:rPr>
          <w:rFonts w:hint="eastAsia" w:ascii="仿宋" w:hAnsi="仿宋" w:eastAsia="仿宋"/>
          <w:sz w:val="32"/>
          <w:szCs w:val="32"/>
        </w:rPr>
        <w:t>万元、住房保障支出</w:t>
      </w:r>
      <w:r>
        <w:rPr>
          <w:rFonts w:hint="eastAsia" w:ascii="仿宋" w:hAnsi="仿宋" w:eastAsia="仿宋"/>
          <w:sz w:val="32"/>
          <w:szCs w:val="32"/>
          <w:lang w:val="en-US" w:eastAsia="zh-CN"/>
        </w:rPr>
        <w:t>81.89</w:t>
      </w:r>
      <w:r>
        <w:rPr>
          <w:rFonts w:hint="eastAsia" w:ascii="仿宋" w:hAnsi="仿宋" w:eastAsia="仿宋"/>
          <w:sz w:val="32"/>
          <w:szCs w:val="32"/>
        </w:rPr>
        <w:t>万元</w:t>
      </w:r>
      <w:r>
        <w:rPr>
          <w:rFonts w:hint="eastAsia" w:ascii="仿宋" w:hAnsi="仿宋" w:eastAsia="仿宋"/>
          <w:sz w:val="32"/>
          <w:szCs w:val="32"/>
          <w:lang w:eastAsia="zh-CN"/>
        </w:rPr>
        <w:t>；政府性基金收入</w:t>
      </w:r>
      <w:r>
        <w:rPr>
          <w:rFonts w:hint="eastAsia" w:ascii="仿宋" w:hAnsi="仿宋" w:eastAsia="仿宋"/>
          <w:sz w:val="32"/>
          <w:szCs w:val="32"/>
          <w:lang w:val="en-US" w:eastAsia="zh-CN"/>
        </w:rPr>
        <w:t>155万元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1634.77</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 xml:space="preserve"> 年执行数</w:t>
      </w:r>
      <w:r>
        <w:rPr>
          <w:rFonts w:ascii="仿宋" w:hAnsi="仿宋" w:eastAsia="仿宋"/>
          <w:sz w:val="32"/>
          <w:szCs w:val="32"/>
        </w:rPr>
        <w:t>增加</w:t>
      </w:r>
      <w:r>
        <w:rPr>
          <w:rFonts w:hint="eastAsia" w:ascii="仿宋" w:hAnsi="仿宋" w:eastAsia="仿宋"/>
          <w:sz w:val="32"/>
          <w:szCs w:val="32"/>
          <w:lang w:val="en-US" w:eastAsia="zh-CN"/>
        </w:rPr>
        <w:t>49.73</w:t>
      </w:r>
      <w:r>
        <w:rPr>
          <w:rFonts w:hint="eastAsia" w:ascii="仿宋" w:hAnsi="仿宋" w:eastAsia="仿宋"/>
          <w:sz w:val="32"/>
          <w:szCs w:val="32"/>
        </w:rPr>
        <w:t>万元，主要原因</w:t>
      </w:r>
      <w:r>
        <w:rPr>
          <w:rFonts w:hint="eastAsia" w:ascii="仿宋" w:hAnsi="仿宋" w:eastAsia="仿宋" w:cs="宋体"/>
          <w:sz w:val="32"/>
          <w:szCs w:val="32"/>
          <w:lang w:val="en-US" w:eastAsia="zh-CN"/>
        </w:rPr>
        <w:t>年底干部职工年终考核称职及合格人员工资正常晋升，人员经费和五险一金、住房公积金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1634.77</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lang w:val="en-US" w:eastAsia="zh-CN"/>
        </w:rPr>
        <w:t>1492</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91%；</w:t>
      </w:r>
      <w:r>
        <w:rPr>
          <w:rFonts w:hint="eastAsia" w:ascii="仿宋" w:hAnsi="仿宋" w:eastAsia="仿宋"/>
          <w:sz w:val="32"/>
          <w:szCs w:val="32"/>
        </w:rPr>
        <w:t>卫生健康支出</w:t>
      </w:r>
      <w:r>
        <w:rPr>
          <w:rFonts w:hint="eastAsia" w:ascii="仿宋" w:hAnsi="仿宋" w:eastAsia="仿宋"/>
          <w:sz w:val="32"/>
          <w:szCs w:val="32"/>
          <w:lang w:val="en-US" w:eastAsia="zh-CN"/>
        </w:rPr>
        <w:t>60.86</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3.7%：</w:t>
      </w:r>
      <w:r>
        <w:rPr>
          <w:rFonts w:hint="eastAsia" w:ascii="仿宋" w:hAnsi="仿宋" w:eastAsia="仿宋"/>
          <w:sz w:val="32"/>
          <w:szCs w:val="32"/>
        </w:rPr>
        <w:t>住房保障支出</w:t>
      </w:r>
      <w:r>
        <w:rPr>
          <w:rFonts w:hint="eastAsia" w:ascii="仿宋" w:hAnsi="仿宋" w:eastAsia="仿宋"/>
          <w:sz w:val="32"/>
          <w:szCs w:val="32"/>
          <w:lang w:val="en-US" w:eastAsia="zh-CN"/>
        </w:rPr>
        <w:t>81.89</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5.3%。</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社会保障和就业支出</w:t>
      </w:r>
      <w:r>
        <w:rPr>
          <w:rFonts w:hint="eastAsia" w:ascii="仿宋" w:hAnsi="仿宋" w:eastAsia="仿宋"/>
          <w:sz w:val="32"/>
          <w:szCs w:val="32"/>
        </w:rPr>
        <w:t>（</w:t>
      </w:r>
      <w:r>
        <w:rPr>
          <w:rFonts w:hint="eastAsia" w:ascii="仿宋" w:hAnsi="仿宋" w:eastAsia="仿宋"/>
          <w:sz w:val="32"/>
          <w:szCs w:val="32"/>
          <w:lang w:val="en-US" w:eastAsia="zh-CN"/>
        </w:rPr>
        <w:t>208</w:t>
      </w:r>
      <w:r>
        <w:rPr>
          <w:rFonts w:hint="eastAsia" w:ascii="仿宋" w:hAnsi="仿宋" w:eastAsia="仿宋"/>
          <w:sz w:val="32"/>
          <w:szCs w:val="32"/>
        </w:rPr>
        <w:t>）</w:t>
      </w:r>
      <w:r>
        <w:rPr>
          <w:rFonts w:hint="eastAsia" w:ascii="仿宋" w:hAnsi="仿宋" w:eastAsia="仿宋"/>
          <w:sz w:val="32"/>
          <w:szCs w:val="32"/>
          <w:lang w:eastAsia="zh-CN"/>
        </w:rPr>
        <w:t>民政管理事务</w:t>
      </w:r>
      <w:r>
        <w:rPr>
          <w:rFonts w:hint="eastAsia" w:ascii="仿宋" w:hAnsi="仿宋" w:eastAsia="仿宋"/>
          <w:sz w:val="32"/>
          <w:szCs w:val="32"/>
        </w:rPr>
        <w:t>（</w:t>
      </w:r>
      <w:r>
        <w:rPr>
          <w:rFonts w:hint="eastAsia" w:ascii="仿宋" w:hAnsi="仿宋" w:eastAsia="仿宋"/>
          <w:sz w:val="32"/>
          <w:szCs w:val="32"/>
          <w:lang w:val="en-US" w:eastAsia="zh-CN"/>
        </w:rPr>
        <w:t>02</w:t>
      </w:r>
      <w:r>
        <w:rPr>
          <w:rFonts w:hint="eastAsia" w:ascii="仿宋" w:hAnsi="仿宋" w:eastAsia="仿宋"/>
          <w:sz w:val="32"/>
          <w:szCs w:val="32"/>
        </w:rPr>
        <w:t>）行政运行（</w:t>
      </w:r>
      <w:r>
        <w:rPr>
          <w:rFonts w:hint="eastAsia" w:ascii="仿宋" w:hAnsi="仿宋" w:eastAsia="仿宋"/>
          <w:sz w:val="32"/>
          <w:szCs w:val="32"/>
          <w:lang w:val="en-US" w:eastAsia="zh-CN"/>
        </w:rPr>
        <w:t>01</w:t>
      </w:r>
      <w:r>
        <w:rPr>
          <w:rFonts w:hint="eastAsia" w:ascii="仿宋" w:hAnsi="仿宋" w:eastAsia="仿宋"/>
          <w:sz w:val="32"/>
          <w:szCs w:val="32"/>
        </w:rPr>
        <w:t>）预算数为</w:t>
      </w:r>
      <w:r>
        <w:rPr>
          <w:rFonts w:hint="eastAsia" w:ascii="仿宋" w:hAnsi="仿宋" w:eastAsia="仿宋"/>
          <w:sz w:val="32"/>
          <w:szCs w:val="32"/>
          <w:lang w:val="en-US" w:eastAsia="zh-CN"/>
        </w:rPr>
        <w:t>885.81</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159.1</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none"/>
          <w:lang w:val="en-US" w:eastAsia="zh-CN"/>
        </w:rPr>
        <w:t>15</w:t>
      </w:r>
      <w:r>
        <w:rPr>
          <w:rFonts w:hint="eastAsia" w:ascii="仿宋" w:hAnsi="仿宋" w:eastAsia="仿宋"/>
          <w:sz w:val="32"/>
          <w:szCs w:val="32"/>
        </w:rPr>
        <w:t>%。主要是</w:t>
      </w:r>
      <w:r>
        <w:rPr>
          <w:rFonts w:hint="eastAsia" w:ascii="仿宋" w:hAnsi="仿宋" w:eastAsia="仿宋" w:cs="宋体"/>
          <w:sz w:val="32"/>
          <w:szCs w:val="32"/>
          <w:lang w:val="en-US" w:eastAsia="zh-CN"/>
        </w:rPr>
        <w:t>年底干部职工年终考核称职及合格人员工资正常晋升，人员经费和五险一金、住房公积金</w:t>
      </w:r>
      <w:r>
        <w:rPr>
          <w:rFonts w:hint="eastAsia" w:ascii="仿宋" w:hAnsi="仿宋" w:eastAsia="仿宋" w:cs="宋体"/>
          <w:sz w:val="32"/>
          <w:szCs w:val="32"/>
        </w:rPr>
        <w:t>均有</w:t>
      </w:r>
      <w:r>
        <w:rPr>
          <w:rFonts w:hint="eastAsia" w:ascii="仿宋" w:hAnsi="仿宋" w:eastAsia="仿宋" w:cs="宋体"/>
          <w:sz w:val="32"/>
          <w:szCs w:val="32"/>
          <w:lang w:eastAsia="zh-CN"/>
        </w:rPr>
        <w:t>上浮</w:t>
      </w:r>
      <w:r>
        <w:rPr>
          <w:rFonts w:hint="eastAsia" w:ascii="仿宋" w:hAnsi="仿宋" w:eastAsia="仿宋"/>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社会保障和就业支出</w:t>
      </w:r>
      <w:r>
        <w:rPr>
          <w:rFonts w:hint="eastAsia" w:ascii="仿宋" w:hAnsi="仿宋" w:eastAsia="仿宋"/>
          <w:sz w:val="32"/>
          <w:szCs w:val="32"/>
        </w:rPr>
        <w:t>（</w:t>
      </w:r>
      <w:r>
        <w:rPr>
          <w:rFonts w:hint="eastAsia" w:ascii="仿宋" w:hAnsi="仿宋" w:eastAsia="仿宋"/>
          <w:sz w:val="32"/>
          <w:szCs w:val="32"/>
          <w:lang w:val="en-US" w:eastAsia="zh-CN"/>
        </w:rPr>
        <w:t>208</w:t>
      </w:r>
      <w:r>
        <w:rPr>
          <w:rFonts w:hint="eastAsia" w:ascii="仿宋" w:hAnsi="仿宋" w:eastAsia="仿宋"/>
          <w:sz w:val="32"/>
          <w:szCs w:val="32"/>
        </w:rPr>
        <w:t>）</w:t>
      </w:r>
      <w:r>
        <w:rPr>
          <w:rFonts w:hint="eastAsia" w:ascii="仿宋" w:hAnsi="仿宋" w:eastAsia="仿宋"/>
          <w:sz w:val="32"/>
          <w:szCs w:val="32"/>
          <w:lang w:eastAsia="zh-CN"/>
        </w:rPr>
        <w:t>民政管理事务</w:t>
      </w:r>
      <w:r>
        <w:rPr>
          <w:rFonts w:hint="eastAsia" w:ascii="仿宋" w:hAnsi="仿宋" w:eastAsia="仿宋"/>
          <w:sz w:val="32"/>
          <w:szCs w:val="32"/>
        </w:rPr>
        <w:t>（</w:t>
      </w:r>
      <w:r>
        <w:rPr>
          <w:rFonts w:hint="eastAsia" w:ascii="仿宋" w:hAnsi="仿宋" w:eastAsia="仿宋"/>
          <w:sz w:val="32"/>
          <w:szCs w:val="32"/>
          <w:lang w:val="en-US" w:eastAsia="zh-CN"/>
        </w:rPr>
        <w:t>02</w:t>
      </w:r>
      <w:r>
        <w:rPr>
          <w:rFonts w:hint="eastAsia" w:ascii="仿宋" w:hAnsi="仿宋" w:eastAsia="仿宋"/>
          <w:sz w:val="32"/>
          <w:szCs w:val="32"/>
        </w:rPr>
        <w:t>）</w:t>
      </w:r>
      <w:r>
        <w:rPr>
          <w:rFonts w:hint="eastAsia" w:ascii="仿宋" w:hAnsi="仿宋" w:eastAsia="仿宋"/>
          <w:sz w:val="32"/>
          <w:szCs w:val="32"/>
          <w:lang w:eastAsia="zh-CN"/>
        </w:rPr>
        <w:t>社会组织管理</w:t>
      </w:r>
      <w:r>
        <w:rPr>
          <w:rFonts w:hint="eastAsia" w:ascii="仿宋" w:hAnsi="仿宋" w:eastAsia="仿宋"/>
          <w:sz w:val="32"/>
          <w:szCs w:val="32"/>
        </w:rPr>
        <w:t>（</w:t>
      </w:r>
      <w:r>
        <w:rPr>
          <w:rFonts w:hint="eastAsia" w:ascii="仿宋" w:hAnsi="仿宋" w:eastAsia="仿宋"/>
          <w:sz w:val="32"/>
          <w:szCs w:val="32"/>
          <w:lang w:val="en-US" w:eastAsia="zh-CN"/>
        </w:rPr>
        <w:t>06</w:t>
      </w:r>
      <w:r>
        <w:rPr>
          <w:rFonts w:hint="eastAsia" w:ascii="仿宋" w:hAnsi="仿宋" w:eastAsia="仿宋"/>
          <w:sz w:val="32"/>
          <w:szCs w:val="32"/>
        </w:rPr>
        <w:t>）预算数为</w:t>
      </w:r>
      <w:r>
        <w:rPr>
          <w:rFonts w:hint="eastAsia" w:ascii="仿宋" w:hAnsi="仿宋" w:eastAsia="仿宋"/>
          <w:sz w:val="32"/>
          <w:szCs w:val="32"/>
          <w:lang w:val="en-US" w:eastAsia="zh-CN"/>
        </w:rPr>
        <w:t>9.94</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9.94</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%。主要是</w:t>
      </w:r>
      <w:r>
        <w:rPr>
          <w:rFonts w:hint="eastAsia" w:ascii="仿宋" w:hAnsi="仿宋" w:eastAsia="仿宋"/>
          <w:sz w:val="32"/>
          <w:szCs w:val="32"/>
          <w:lang w:eastAsia="zh-CN"/>
        </w:rPr>
        <w:t>为加快推动我市高质量发展和改革开放现行建设，以社会工作、社区养老等线上和线下相结合模式为切入点，进一步强化社区治理能力和社区治理现代化，逐步拓展各类社区服务与智慧社区向融合。</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208）民政管理事务（02）其他民政管理事务支出（99）预算数为121.45万元，比2024年执行数增加61.64万元，增幅103%。主要是因为增加了养老服务及社会组织管理项目。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208）民政管理事务（02）行政区划和地名管理（07）预算数为10万元，同比2024年执行数无增减变化。</w:t>
      </w:r>
    </w:p>
    <w:p>
      <w:pPr>
        <w:ind w:firstLine="640" w:firstLineChars="200"/>
        <w:rPr>
          <w:rFonts w:hint="eastAsia" w:ascii="仿宋" w:hAnsi="仿宋" w:eastAsia="仿宋"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t>5.社会保障和就业支出（208）民政管理事务（02）行政区划和地名管理（09）预算数为72.71万元，比2024年增加72.71万元，增幅100%，原因是2024年7月机构改革，增加老龄事务职能。</w:t>
      </w:r>
    </w:p>
    <w:p>
      <w:pPr>
        <w:numPr>
          <w:ilvl w:val="0"/>
          <w:numId w:val="0"/>
        </w:numPr>
        <w:ind w:firstLine="640" w:firstLineChars="200"/>
        <w:rPr>
          <w:rFonts w:hint="eastAsia" w:ascii="仿宋" w:hAnsi="仿宋" w:eastAsia="仿宋" w:cs="宋体"/>
          <w:sz w:val="32"/>
          <w:szCs w:val="32"/>
          <w:lang w:eastAsia="zh-CN"/>
        </w:rPr>
      </w:pPr>
      <w:r>
        <w:rPr>
          <w:rFonts w:hint="eastAsia" w:ascii="仿宋" w:hAnsi="仿宋" w:eastAsia="仿宋" w:cs="Times New Roman"/>
          <w:b w:val="0"/>
          <w:kern w:val="2"/>
          <w:sz w:val="32"/>
          <w:szCs w:val="32"/>
          <w:lang w:val="en-US" w:eastAsia="zh-CN" w:bidi="ar-SA"/>
        </w:rPr>
        <w:t>6.社会保障和就业支出（208）行政事业单位养老支出（05） </w:t>
      </w:r>
      <w:r>
        <w:rPr>
          <w:rFonts w:hint="eastAsia" w:ascii="仿宋" w:hAnsi="仿宋" w:eastAsia="仿宋"/>
          <w:sz w:val="32"/>
          <w:szCs w:val="32"/>
          <w:lang w:val="en-US" w:eastAsia="zh-CN"/>
        </w:rPr>
        <w:t>机关事业单位基本养老保险缴费支出（05）预算数为110.26万元，比2024年执行数减少26.36万元，减幅19%。主要是2024年有6名干部职工退休，人员经费减少</w:t>
      </w:r>
      <w:r>
        <w:rPr>
          <w:rFonts w:hint="eastAsia" w:ascii="仿宋" w:hAnsi="仿宋" w:eastAsia="仿宋" w:cs="宋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仿宋" w:hAnsi="仿宋" w:eastAsia="仿宋"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t>7 .社会保障和就业支出（208）行政事业单位养老支出（05） </w:t>
      </w:r>
      <w:r>
        <w:rPr>
          <w:rFonts w:hint="eastAsia" w:ascii="仿宋" w:hAnsi="仿宋" w:eastAsia="仿宋"/>
          <w:sz w:val="32"/>
          <w:szCs w:val="32"/>
          <w:lang w:val="en-US" w:eastAsia="zh-CN"/>
        </w:rPr>
        <w:t>机关事业单位职业年金缴费支出（06）预算数为12.03万元，比2024年执行数增加12.03万元，增幅100%。主要是2025年有1名职工退休，预算了单位部分职业年金</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Times New Roman"/>
          <w:b w:val="0"/>
          <w:kern w:val="2"/>
          <w:sz w:val="32"/>
          <w:szCs w:val="32"/>
          <w:lang w:val="en-US" w:eastAsia="zh-CN" w:bidi="ar-SA"/>
        </w:rPr>
      </w:pPr>
      <w:r>
        <w:rPr>
          <w:rFonts w:hint="eastAsia" w:ascii="仿宋" w:hAnsi="仿宋" w:eastAsia="仿宋" w:cs="宋体"/>
          <w:sz w:val="32"/>
          <w:szCs w:val="32"/>
          <w:lang w:val="en-US" w:eastAsia="zh-CN"/>
        </w:rPr>
        <w:t>8.</w:t>
      </w:r>
      <w:r>
        <w:rPr>
          <w:rFonts w:hint="eastAsia" w:ascii="仿宋" w:hAnsi="仿宋" w:eastAsia="仿宋" w:cs="宋体"/>
          <w:sz w:val="32"/>
          <w:szCs w:val="32"/>
          <w:lang w:eastAsia="zh-CN"/>
        </w:rPr>
        <w:t>社会保障和就业支出（208）社会福利（10）殡葬（0</w:t>
      </w:r>
      <w:r>
        <w:rPr>
          <w:rFonts w:hint="eastAsia" w:ascii="仿宋" w:hAnsi="仿宋" w:eastAsia="仿宋" w:cs="宋体"/>
          <w:sz w:val="32"/>
          <w:szCs w:val="32"/>
          <w:lang w:val="en-US" w:eastAsia="zh-CN"/>
        </w:rPr>
        <w:t>4</w:t>
      </w:r>
      <w:r>
        <w:rPr>
          <w:rFonts w:hint="eastAsia" w:ascii="仿宋" w:hAnsi="仿宋" w:eastAsia="仿宋" w:cs="宋体"/>
          <w:sz w:val="32"/>
          <w:szCs w:val="32"/>
          <w:lang w:eastAsia="zh-CN"/>
        </w:rPr>
        <w:t>）预算数为</w:t>
      </w:r>
      <w:r>
        <w:rPr>
          <w:rFonts w:hint="eastAsia" w:ascii="仿宋" w:hAnsi="仿宋" w:eastAsia="仿宋" w:cs="宋体"/>
          <w:sz w:val="32"/>
          <w:szCs w:val="32"/>
          <w:lang w:val="en-US" w:eastAsia="zh-CN"/>
        </w:rPr>
        <w:t>200.28</w:t>
      </w:r>
      <w:r>
        <w:rPr>
          <w:rFonts w:hint="eastAsia" w:ascii="仿宋" w:hAnsi="仿宋" w:eastAsia="仿宋" w:cs="宋体"/>
          <w:sz w:val="32"/>
          <w:szCs w:val="32"/>
          <w:lang w:eastAsia="zh-CN"/>
        </w:rPr>
        <w:t>万元，比2024年执行数增加</w:t>
      </w:r>
      <w:r>
        <w:rPr>
          <w:rFonts w:hint="eastAsia" w:ascii="仿宋" w:hAnsi="仿宋" w:eastAsia="仿宋" w:cs="宋体"/>
          <w:sz w:val="32"/>
          <w:szCs w:val="32"/>
          <w:lang w:val="en-US" w:eastAsia="zh-CN"/>
        </w:rPr>
        <w:t>200.28</w:t>
      </w:r>
      <w:r>
        <w:rPr>
          <w:rFonts w:hint="eastAsia" w:ascii="仿宋" w:hAnsi="仿宋" w:eastAsia="仿宋" w:cs="宋体"/>
          <w:sz w:val="32"/>
          <w:szCs w:val="32"/>
          <w:lang w:eastAsia="zh-CN"/>
        </w:rPr>
        <w:t>万元，增加</w:t>
      </w:r>
      <w:r>
        <w:rPr>
          <w:rFonts w:hint="eastAsia" w:ascii="仿宋" w:hAnsi="仿宋" w:eastAsia="仿宋" w:cs="宋体"/>
          <w:sz w:val="32"/>
          <w:szCs w:val="32"/>
          <w:lang w:val="en-US" w:eastAsia="zh-CN"/>
        </w:rPr>
        <w:t>100</w:t>
      </w:r>
      <w:r>
        <w:rPr>
          <w:rFonts w:hint="eastAsia" w:ascii="仿宋" w:hAnsi="仿宋" w:eastAsia="仿宋" w:cs="宋体"/>
          <w:sz w:val="32"/>
          <w:szCs w:val="32"/>
          <w:lang w:eastAsia="zh-CN"/>
        </w:rPr>
        <w:t>。主要是因为</w:t>
      </w:r>
      <w:r>
        <w:rPr>
          <w:rFonts w:hint="eastAsia" w:ascii="仿宋" w:hAnsi="仿宋" w:eastAsia="仿宋" w:cs="宋体"/>
          <w:sz w:val="32"/>
          <w:szCs w:val="32"/>
          <w:lang w:val="en-US" w:eastAsia="zh-CN"/>
        </w:rPr>
        <w:t>2025年元月殡仪馆竣工试营业，增加了运行经费</w:t>
      </w:r>
      <w:r>
        <w:rPr>
          <w:rFonts w:hint="eastAsia" w:ascii="仿宋" w:hAnsi="仿宋" w:eastAsia="仿宋" w:cs="宋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仿宋" w:hAnsi="仿宋" w:eastAsia="仿宋" w:cs="Times New Roman"/>
          <w:b w:val="0"/>
          <w:kern w:val="2"/>
          <w:sz w:val="32"/>
          <w:szCs w:val="32"/>
          <w:lang w:val="en-US" w:eastAsia="zh-CN" w:bidi="ar-SA"/>
        </w:rPr>
      </w:pPr>
      <w:r>
        <w:rPr>
          <w:rFonts w:hint="eastAsia" w:ascii="仿宋" w:hAnsi="仿宋" w:eastAsia="仿宋" w:cs="宋体"/>
          <w:sz w:val="32"/>
          <w:szCs w:val="32"/>
          <w:lang w:val="en-US" w:eastAsia="zh-CN"/>
        </w:rPr>
        <w:t>9.</w:t>
      </w:r>
      <w:r>
        <w:rPr>
          <w:rFonts w:hint="eastAsia" w:ascii="仿宋" w:hAnsi="仿宋" w:eastAsia="仿宋" w:cs="宋体"/>
          <w:sz w:val="32"/>
          <w:szCs w:val="32"/>
          <w:lang w:eastAsia="zh-CN"/>
        </w:rPr>
        <w:t xml:space="preserve"> 社会保障和就业支出（208）社会福利（10）养老服务（06）预算数为60万元，比2024年执行数减少6.8万元，减少10%。主要是因为由于星级评定经费以及运营补贴经费预算，按相关规定未列入本级财政预算，因此有所减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仿宋" w:hAnsi="仿宋" w:eastAsia="仿宋" w:cs="Times New Roman"/>
          <w:b w:val="0"/>
          <w:kern w:val="2"/>
          <w:sz w:val="32"/>
          <w:szCs w:val="32"/>
          <w:lang w:val="en-US" w:eastAsia="zh-CN" w:bidi="ar-SA"/>
        </w:rPr>
      </w:pPr>
      <w:r>
        <w:rPr>
          <w:rFonts w:hint="eastAsia" w:ascii="仿宋" w:hAnsi="仿宋" w:eastAsia="仿宋" w:cs="宋体"/>
          <w:sz w:val="32"/>
          <w:szCs w:val="32"/>
          <w:lang w:val="en-US" w:eastAsia="zh-CN"/>
        </w:rPr>
        <w:t>10.社会保障和就业支出（208）临时救助（20）流浪乞讨人员救助支出（06）预算数为8万元，比2024年执行数增加8万元，增加100%。主要是因为流浪乞讨救助站运行，预算了运行经费。</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208）财政对其他社会保险基金的补助（27） 财政对失业保险基金的补助（01）预算数为0.51万元，比2024年执行数减少0.63万元，减幅55%。主要因为2024年有6名干部职工退休，人员经费减少。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208）财政对其他社会保险基金的补助（27） 财政对工伤保险基金的补助（02）预算数为1.03万元，比2024年执行数减少0.25万元，减幅1.9%。主要是因为2024年有6名干部职工退休，人员经费减少。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13.</w:t>
      </w:r>
      <w:r>
        <w:rPr>
          <w:rFonts w:hint="eastAsia" w:ascii="仿宋" w:hAnsi="仿宋" w:eastAsia="仿宋"/>
          <w:sz w:val="32"/>
          <w:szCs w:val="32"/>
          <w:lang w:eastAsia="zh-CN"/>
        </w:rPr>
        <w:t>卫生健康支出（</w:t>
      </w:r>
      <w:r>
        <w:rPr>
          <w:rFonts w:hint="eastAsia" w:ascii="仿宋" w:hAnsi="仿宋" w:eastAsia="仿宋"/>
          <w:sz w:val="32"/>
          <w:szCs w:val="32"/>
          <w:lang w:val="en-US" w:eastAsia="zh-CN"/>
        </w:rPr>
        <w:t>210）行政事业单位医疗（11） 财政行政单位医疗（01）预算数为52.55万元，比2024年执行数减少13.2万元，减少20%。主要是因为有6名干部职工退休，人员经费减少。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14.</w:t>
      </w:r>
      <w:r>
        <w:rPr>
          <w:rFonts w:hint="eastAsia" w:ascii="仿宋" w:hAnsi="仿宋" w:eastAsia="仿宋"/>
          <w:sz w:val="32"/>
          <w:szCs w:val="32"/>
          <w:lang w:eastAsia="zh-CN"/>
        </w:rPr>
        <w:t>卫生健康支出（</w:t>
      </w:r>
      <w:r>
        <w:rPr>
          <w:rFonts w:hint="eastAsia" w:ascii="仿宋" w:hAnsi="仿宋" w:eastAsia="仿宋"/>
          <w:sz w:val="32"/>
          <w:szCs w:val="32"/>
          <w:lang w:val="en-US" w:eastAsia="zh-CN"/>
        </w:rPr>
        <w:t>210）行政事业单位医疗（11） 公务员医疗补助（03）预算数为8.31万元，比2024年执行数减少2.96万元，减幅26%。主要是因为有6名干部职工退休，人员经费减少。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15.</w:t>
      </w:r>
      <w:r>
        <w:rPr>
          <w:rFonts w:hint="eastAsia" w:ascii="仿宋" w:hAnsi="仿宋" w:eastAsia="仿宋"/>
          <w:sz w:val="32"/>
          <w:szCs w:val="32"/>
          <w:lang w:eastAsia="zh-CN"/>
        </w:rPr>
        <w:t>住房保障支出（</w:t>
      </w:r>
      <w:r>
        <w:rPr>
          <w:rFonts w:hint="eastAsia" w:ascii="仿宋" w:hAnsi="仿宋" w:eastAsia="仿宋"/>
          <w:sz w:val="32"/>
          <w:szCs w:val="32"/>
          <w:lang w:val="en-US" w:eastAsia="zh-CN"/>
        </w:rPr>
        <w:t>221）住房改革支出（02） 住房公积金（01）预算数为81.89万元，比2024年执行数减少20.57万元，减幅20%。主要是因为有6名干部职工退休，人员经费减少。</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1104.77</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1037.15</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67.62</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年“三公”经费预算数为</w:t>
      </w:r>
      <w:r>
        <w:rPr>
          <w:rFonts w:hint="eastAsia" w:ascii="仿宋" w:hAnsi="仿宋" w:eastAsia="仿宋"/>
          <w:sz w:val="32"/>
          <w:szCs w:val="32"/>
          <w:lang w:val="en-US" w:eastAsia="zh-CN"/>
        </w:rPr>
        <w:t>5</w:t>
      </w:r>
      <w:r>
        <w:rPr>
          <w:rFonts w:hint="eastAsia" w:ascii="仿宋" w:hAnsi="仿宋" w:eastAsia="仿宋"/>
          <w:sz w:val="32"/>
          <w:szCs w:val="32"/>
        </w:rPr>
        <w:t>万元，其中：因公出国（境）费</w:t>
      </w:r>
      <w:r>
        <w:rPr>
          <w:rFonts w:hint="eastAsia" w:ascii="仿宋" w:hAnsi="仿宋" w:eastAsia="仿宋"/>
          <w:sz w:val="32"/>
          <w:szCs w:val="32"/>
          <w:u w:val="none"/>
          <w:lang w:val="en-US" w:eastAsia="zh-CN"/>
        </w:rPr>
        <w:t>0</w:t>
      </w:r>
      <w:r>
        <w:rPr>
          <w:rFonts w:hint="eastAsia" w:ascii="仿宋" w:hAnsi="仿宋" w:eastAsia="仿宋"/>
          <w:sz w:val="32"/>
          <w:szCs w:val="32"/>
        </w:rPr>
        <w:t>万元，公务用车购置</w:t>
      </w:r>
      <w:r>
        <w:rPr>
          <w:rFonts w:hint="eastAsia" w:ascii="仿宋" w:hAnsi="仿宋" w:eastAsia="仿宋"/>
          <w:sz w:val="32"/>
          <w:szCs w:val="32"/>
          <w:lang w:val="en-US" w:eastAsia="zh-CN"/>
        </w:rPr>
        <w:t>0</w:t>
      </w:r>
      <w:r>
        <w:rPr>
          <w:rFonts w:hint="eastAsia" w:ascii="仿宋" w:hAnsi="仿宋" w:eastAsia="仿宋"/>
          <w:sz w:val="32"/>
          <w:szCs w:val="32"/>
          <w:u w:val="non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lang w:val="en-US" w:eastAsia="zh-CN"/>
        </w:rPr>
        <w:t>4</w:t>
      </w:r>
      <w:r>
        <w:rPr>
          <w:rFonts w:hint="eastAsia" w:ascii="仿宋" w:hAnsi="仿宋" w:eastAsia="仿宋"/>
          <w:sz w:val="32"/>
          <w:szCs w:val="32"/>
        </w:rPr>
        <w:t>万元，公务接待费</w:t>
      </w:r>
      <w:r>
        <w:rPr>
          <w:rFonts w:hint="eastAsia" w:ascii="仿宋" w:hAnsi="仿宋" w:eastAsia="仿宋"/>
          <w:sz w:val="32"/>
          <w:szCs w:val="32"/>
          <w:u w:val="none"/>
          <w:lang w:val="en-US" w:eastAsia="zh-CN"/>
        </w:rPr>
        <w:t>1</w:t>
      </w:r>
      <w:r>
        <w:rPr>
          <w:rFonts w:hint="eastAsia" w:ascii="仿宋" w:hAnsi="仿宋" w:eastAsia="仿宋"/>
          <w:sz w:val="32"/>
          <w:szCs w:val="32"/>
        </w:rPr>
        <w:t>万元。“三公”经费预算比202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无增加变化。</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年因公出国（境）</w:t>
      </w:r>
      <w:r>
        <w:rPr>
          <w:rFonts w:hint="eastAsia" w:ascii="仿宋" w:hAnsi="仿宋" w:eastAsia="仿宋"/>
          <w:sz w:val="32"/>
          <w:szCs w:val="32"/>
          <w:lang w:val="en-US" w:eastAsia="zh-CN"/>
        </w:rPr>
        <w:t>0</w:t>
      </w:r>
      <w:r>
        <w:rPr>
          <w:rFonts w:hint="eastAsia" w:ascii="仿宋" w:hAnsi="仿宋" w:eastAsia="仿宋"/>
          <w:sz w:val="32"/>
          <w:szCs w:val="32"/>
        </w:rPr>
        <w:t>个团组</w:t>
      </w:r>
      <w:r>
        <w:rPr>
          <w:rFonts w:hint="eastAsia" w:ascii="仿宋" w:hAnsi="仿宋" w:eastAsia="仿宋"/>
          <w:sz w:val="32"/>
          <w:szCs w:val="32"/>
          <w:lang w:val="en-US" w:eastAsia="zh-CN"/>
        </w:rPr>
        <w:t>0</w:t>
      </w:r>
      <w:r>
        <w:rPr>
          <w:rFonts w:hint="eastAsia" w:ascii="仿宋" w:hAnsi="仿宋" w:eastAsia="仿宋"/>
          <w:sz w:val="32"/>
          <w:szCs w:val="32"/>
        </w:rPr>
        <w:t>人，</w:t>
      </w:r>
      <w:r>
        <w:rPr>
          <w:rFonts w:hint="eastAsia" w:ascii="仿宋" w:hAnsi="仿宋" w:eastAsia="仿宋"/>
          <w:sz w:val="32"/>
          <w:szCs w:val="32"/>
          <w:lang w:eastAsia="zh-CN"/>
        </w:rPr>
        <w:t>无</w:t>
      </w:r>
      <w:r>
        <w:rPr>
          <w:rFonts w:hint="eastAsia" w:ascii="仿宋" w:hAnsi="仿宋" w:eastAsia="仿宋"/>
          <w:sz w:val="32"/>
          <w:szCs w:val="32"/>
        </w:rPr>
        <w:t>公务用车购置</w:t>
      </w:r>
      <w:r>
        <w:rPr>
          <w:rFonts w:hint="eastAsia" w:ascii="仿宋" w:hAnsi="仿宋" w:eastAsia="仿宋"/>
          <w:sz w:val="32"/>
          <w:szCs w:val="32"/>
          <w:lang w:val="en-US" w:eastAsia="zh-CN"/>
        </w:rPr>
        <w:t>0辆</w:t>
      </w:r>
      <w:r>
        <w:rPr>
          <w:rFonts w:hint="eastAsia" w:ascii="仿宋" w:hAnsi="仿宋" w:eastAsia="仿宋"/>
          <w:sz w:val="32"/>
          <w:szCs w:val="32"/>
        </w:rPr>
        <w:t>、保有</w:t>
      </w:r>
      <w:r>
        <w:rPr>
          <w:rFonts w:hint="eastAsia" w:ascii="仿宋" w:hAnsi="仿宋" w:eastAsia="仿宋"/>
          <w:sz w:val="32"/>
          <w:szCs w:val="32"/>
          <w:lang w:val="en-US" w:eastAsia="zh-CN"/>
        </w:rPr>
        <w:t>4</w:t>
      </w:r>
      <w:r>
        <w:rPr>
          <w:rFonts w:hint="eastAsia" w:ascii="仿宋" w:hAnsi="仿宋" w:eastAsia="仿宋"/>
          <w:sz w:val="32"/>
          <w:szCs w:val="32"/>
        </w:rPr>
        <w:t>量，国内公务接待</w:t>
      </w:r>
      <w:r>
        <w:rPr>
          <w:rFonts w:hint="eastAsia" w:ascii="仿宋" w:hAnsi="仿宋" w:eastAsia="仿宋"/>
          <w:sz w:val="32"/>
          <w:szCs w:val="32"/>
          <w:u w:val="none"/>
          <w:lang w:val="en-US" w:eastAsia="zh-CN"/>
        </w:rPr>
        <w:t>5</w:t>
      </w:r>
      <w:r>
        <w:rPr>
          <w:rFonts w:hint="eastAsia" w:ascii="仿宋" w:hAnsi="仿宋" w:eastAsia="仿宋"/>
          <w:sz w:val="32"/>
          <w:szCs w:val="32"/>
        </w:rPr>
        <w:t>批次、</w:t>
      </w:r>
      <w:r>
        <w:rPr>
          <w:rFonts w:hint="eastAsia" w:ascii="仿宋" w:hAnsi="仿宋" w:eastAsia="仿宋"/>
          <w:sz w:val="32"/>
          <w:szCs w:val="32"/>
          <w:u w:val="none"/>
          <w:lang w:val="en-US" w:eastAsia="zh-CN"/>
        </w:rPr>
        <w:t>20</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2025</w:t>
      </w:r>
      <w:r>
        <w:rPr>
          <w:rFonts w:hint="eastAsia" w:ascii="仿宋" w:hAnsi="仿宋" w:eastAsia="仿宋"/>
          <w:sz w:val="32"/>
          <w:szCs w:val="32"/>
        </w:rPr>
        <w:t>年度政府性基金安排</w:t>
      </w:r>
      <w:r>
        <w:rPr>
          <w:rFonts w:hint="eastAsia" w:ascii="仿宋" w:hAnsi="仿宋" w:eastAsia="仿宋"/>
          <w:sz w:val="32"/>
          <w:szCs w:val="32"/>
          <w:lang w:val="en-US" w:eastAsia="zh-CN"/>
        </w:rPr>
        <w:t>155万元，资金来源为福利彩票公益金，主要用于福彩站聘用人员人员经费、办公经费及彩票市场调控支出。</w:t>
      </w:r>
    </w:p>
    <w:p>
      <w:pPr>
        <w:numPr>
          <w:ilvl w:val="0"/>
          <w:numId w:val="1"/>
        </w:numPr>
        <w:ind w:firstLine="640" w:firstLineChars="200"/>
        <w:rPr>
          <w:rFonts w:ascii="黑体" w:hAnsi="黑体" w:eastAsia="黑体"/>
          <w:sz w:val="32"/>
          <w:szCs w:val="32"/>
        </w:rPr>
      </w:pPr>
      <w:r>
        <w:rPr>
          <w:rFonts w:hint="eastAsia" w:ascii="黑体" w:hAnsi="黑体" w:eastAsia="黑体"/>
          <w:sz w:val="32"/>
          <w:szCs w:val="32"/>
        </w:rPr>
        <w:t>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黑体" w:hAnsi="黑体" w:eastAsia="黑体"/>
          <w:sz w:val="32"/>
          <w:szCs w:val="32"/>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2025</w:t>
      </w:r>
      <w:r>
        <w:rPr>
          <w:rFonts w:hint="eastAsia" w:ascii="仿宋" w:hAnsi="仿宋" w:eastAsia="仿宋"/>
          <w:sz w:val="32"/>
          <w:szCs w:val="32"/>
        </w:rPr>
        <w:t>年度没有政府性基金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我单位</w:t>
      </w:r>
      <w:r>
        <w:rPr>
          <w:rFonts w:hint="eastAsia" w:ascii="仿宋" w:hAnsi="仿宋" w:eastAsia="仿宋"/>
          <w:sz w:val="32"/>
          <w:szCs w:val="32"/>
          <w:lang w:val="en-US" w:eastAsia="zh-CN"/>
        </w:rPr>
        <w:t>1</w:t>
      </w:r>
      <w:r>
        <w:rPr>
          <w:rFonts w:hint="eastAsia" w:ascii="仿宋" w:hAnsi="仿宋" w:eastAsia="仿宋"/>
          <w:sz w:val="32"/>
          <w:szCs w:val="32"/>
        </w:rPr>
        <w:t>家行政单位的机关运行经费财政拨款预算</w:t>
      </w:r>
      <w:r>
        <w:rPr>
          <w:rFonts w:hint="eastAsia" w:ascii="仿宋" w:hAnsi="仿宋" w:eastAsia="仿宋"/>
          <w:sz w:val="32"/>
          <w:szCs w:val="32"/>
          <w:lang w:val="en-US" w:eastAsia="zh-CN"/>
        </w:rPr>
        <w:t>67.62</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年预算减少</w:t>
      </w:r>
      <w:r>
        <w:rPr>
          <w:rFonts w:hint="eastAsia" w:ascii="仿宋" w:hAnsi="仿宋" w:eastAsia="仿宋"/>
          <w:sz w:val="32"/>
          <w:szCs w:val="32"/>
          <w:lang w:val="en-US" w:eastAsia="zh-CN"/>
        </w:rPr>
        <w:t>7.69</w:t>
      </w:r>
      <w:r>
        <w:rPr>
          <w:rFonts w:hint="eastAsia" w:ascii="仿宋" w:hAnsi="仿宋" w:eastAsia="仿宋"/>
          <w:sz w:val="32"/>
          <w:szCs w:val="32"/>
        </w:rPr>
        <w:t>万元，降低</w:t>
      </w:r>
      <w:r>
        <w:rPr>
          <w:rFonts w:hint="eastAsia" w:ascii="仿宋" w:hAnsi="仿宋" w:eastAsia="仿宋"/>
          <w:sz w:val="32"/>
          <w:szCs w:val="32"/>
          <w:lang w:val="en-US" w:eastAsia="zh-CN"/>
        </w:rPr>
        <w:t>1</w:t>
      </w:r>
      <w:r>
        <w:rPr>
          <w:rFonts w:ascii="仿宋_GB2312" w:eastAsia="仿宋_GB2312" w:cs="仿宋_GB2312" w:hAnsiTheme="minorHAnsi"/>
          <w:kern w:val="0"/>
          <w:sz w:val="32"/>
          <w:szCs w:val="32"/>
        </w:rPr>
        <w:t xml:space="preserve"> </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人员减少</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年本</w:t>
      </w:r>
      <w:r>
        <w:rPr>
          <w:rFonts w:hint="eastAsia" w:ascii="仿宋" w:hAnsi="仿宋" w:eastAsia="仿宋"/>
          <w:sz w:val="32"/>
          <w:szCs w:val="32"/>
          <w:lang w:eastAsia="zh-CN"/>
        </w:rPr>
        <w:t>单位未安排政府采购预算。</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none"/>
          <w:lang w:val="en-US" w:eastAsia="zh-CN"/>
        </w:rPr>
        <w:t>4</w:t>
      </w:r>
      <w:r>
        <w:rPr>
          <w:rFonts w:hint="eastAsia" w:ascii="仿宋" w:hAnsi="仿宋" w:eastAsia="仿宋"/>
          <w:sz w:val="32"/>
          <w:szCs w:val="32"/>
        </w:rPr>
        <w:t>辆，其中，</w:t>
      </w:r>
      <w:r>
        <w:rPr>
          <w:rFonts w:hint="eastAsia" w:ascii="仿宋_GB2312" w:eastAsia="仿宋_GB2312" w:cs="仿宋_GB2312" w:hAnsiTheme="minorHAnsi"/>
          <w:kern w:val="0"/>
          <w:sz w:val="32"/>
          <w:szCs w:val="32"/>
          <w:u w:val="none"/>
          <w:lang w:eastAsia="zh-CN"/>
        </w:rPr>
        <w:t>无</w:t>
      </w:r>
      <w:r>
        <w:rPr>
          <w:rFonts w:hint="eastAsia" w:ascii="仿宋" w:hAnsi="仿宋" w:eastAsia="仿宋"/>
          <w:sz w:val="32"/>
          <w:szCs w:val="32"/>
        </w:rPr>
        <w:t>领导干部用车（含在职和离退休部级干部用车）、</w:t>
      </w:r>
      <w:r>
        <w:rPr>
          <w:rFonts w:hint="eastAsia" w:ascii="仿宋" w:hAnsi="仿宋" w:eastAsia="仿宋"/>
          <w:sz w:val="32"/>
          <w:szCs w:val="32"/>
          <w:lang w:eastAsia="zh-CN"/>
        </w:rPr>
        <w:t>无</w:t>
      </w:r>
      <w:r>
        <w:rPr>
          <w:rFonts w:hint="eastAsia" w:ascii="仿宋" w:hAnsi="仿宋" w:eastAsia="仿宋"/>
          <w:sz w:val="32"/>
          <w:szCs w:val="32"/>
        </w:rPr>
        <w:t>机要通信用车、</w:t>
      </w:r>
      <w:r>
        <w:rPr>
          <w:rFonts w:hint="eastAsia" w:ascii="仿宋" w:hAnsi="仿宋" w:eastAsia="仿宋"/>
          <w:sz w:val="32"/>
          <w:szCs w:val="32"/>
          <w:lang w:eastAsia="zh-CN"/>
        </w:rPr>
        <w:t>无</w:t>
      </w:r>
      <w:r>
        <w:rPr>
          <w:rFonts w:hint="eastAsia" w:ascii="仿宋" w:hAnsi="仿宋" w:eastAsia="仿宋"/>
          <w:sz w:val="32"/>
          <w:szCs w:val="32"/>
        </w:rPr>
        <w:t>应急保障用车、</w:t>
      </w:r>
      <w:r>
        <w:rPr>
          <w:rFonts w:hint="eastAsia" w:ascii="仿宋" w:hAnsi="仿宋" w:eastAsia="仿宋"/>
          <w:sz w:val="32"/>
          <w:szCs w:val="32"/>
          <w:lang w:eastAsia="zh-CN"/>
        </w:rPr>
        <w:t>无</w:t>
      </w:r>
      <w:r>
        <w:rPr>
          <w:rFonts w:hint="eastAsia" w:ascii="仿宋" w:hAnsi="仿宋" w:eastAsia="仿宋"/>
          <w:sz w:val="32"/>
          <w:szCs w:val="32"/>
        </w:rPr>
        <w:t>执法执勤用车、</w:t>
      </w:r>
      <w:r>
        <w:rPr>
          <w:rFonts w:hint="eastAsia" w:ascii="仿宋" w:hAnsi="仿宋" w:eastAsia="仿宋"/>
          <w:sz w:val="32"/>
          <w:szCs w:val="32"/>
          <w:lang w:eastAsia="zh-CN"/>
        </w:rPr>
        <w:t>无</w:t>
      </w:r>
      <w:r>
        <w:rPr>
          <w:rFonts w:hint="eastAsia" w:ascii="仿宋" w:hAnsi="仿宋" w:eastAsia="仿宋"/>
          <w:sz w:val="32"/>
          <w:szCs w:val="32"/>
        </w:rPr>
        <w:t>特种专业技术用车、其他用车</w:t>
      </w:r>
      <w:r>
        <w:rPr>
          <w:rFonts w:hint="eastAsia" w:ascii="仿宋" w:hAnsi="仿宋" w:eastAsia="仿宋"/>
          <w:sz w:val="32"/>
          <w:szCs w:val="32"/>
          <w:lang w:val="en-US" w:eastAsia="zh-CN"/>
        </w:rPr>
        <w:t>4</w:t>
      </w:r>
      <w:r>
        <w:rPr>
          <w:rFonts w:hint="eastAsia" w:ascii="仿宋" w:hAnsi="仿宋" w:eastAsia="仿宋"/>
          <w:sz w:val="32"/>
          <w:szCs w:val="32"/>
        </w:rPr>
        <w:t>辆，其他用车主要是</w:t>
      </w:r>
      <w:r>
        <w:rPr>
          <w:rFonts w:hint="eastAsia" w:ascii="仿宋" w:hAnsi="仿宋" w:eastAsia="仿宋"/>
          <w:sz w:val="32"/>
          <w:szCs w:val="32"/>
          <w:u w:val="none"/>
          <w:lang w:eastAsia="zh-CN"/>
        </w:rPr>
        <w:t>干部职工日常办公</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台，单位价值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0</w:t>
      </w:r>
      <w:r>
        <w:rPr>
          <w:rFonts w:hint="eastAsia" w:ascii="仿宋" w:hAnsi="仿宋" w:eastAsia="仿宋"/>
          <w:sz w:val="32"/>
          <w:szCs w:val="32"/>
        </w:rPr>
        <w:t>台（套）。</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无新购车辆</w:t>
      </w:r>
      <w:r>
        <w:rPr>
          <w:rFonts w:hint="eastAsia" w:ascii="仿宋" w:hAnsi="仿宋" w:eastAsia="仿宋"/>
          <w:sz w:val="32"/>
          <w:szCs w:val="32"/>
        </w:rPr>
        <w:t>。</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val="en-US" w:eastAsia="zh-CN"/>
        </w:rPr>
        <w:t>5</w:t>
      </w:r>
      <w:r>
        <w:rPr>
          <w:rFonts w:hint="eastAsia" w:ascii="楷体" w:hAnsi="楷体" w:eastAsia="楷体"/>
          <w:sz w:val="32"/>
          <w:szCs w:val="32"/>
        </w:rPr>
        <w:t>年预算绩效情况说明。</w:t>
      </w:r>
    </w:p>
    <w:p>
      <w:pPr>
        <w:spacing w:line="588"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b w:val="0"/>
          <w:bCs w:val="0"/>
          <w:kern w:val="0"/>
          <w:sz w:val="32"/>
          <w:szCs w:val="32"/>
          <w:u w:val="none"/>
          <w:lang w:val="en-US" w:eastAsia="zh-CN"/>
        </w:rPr>
        <w:t>15</w:t>
      </w:r>
      <w:r>
        <w:rPr>
          <w:rFonts w:hint="eastAsia" w:ascii="仿宋" w:hAnsi="仿宋" w:eastAsia="仿宋"/>
          <w:sz w:val="32"/>
          <w:szCs w:val="32"/>
        </w:rPr>
        <w:t>个，资金</w:t>
      </w:r>
      <w:r>
        <w:rPr>
          <w:rFonts w:hint="eastAsia" w:ascii="仿宋" w:hAnsi="仿宋" w:eastAsia="仿宋"/>
          <w:sz w:val="32"/>
          <w:szCs w:val="32"/>
          <w:lang w:val="en-US" w:eastAsia="zh-CN"/>
        </w:rPr>
        <w:t>1789.77</w:t>
      </w:r>
      <w:r>
        <w:rPr>
          <w:rFonts w:hint="eastAsia" w:ascii="仿宋" w:hAnsi="仿宋" w:eastAsia="仿宋"/>
          <w:sz w:val="32"/>
          <w:szCs w:val="32"/>
        </w:rPr>
        <w:t>万元，其中：</w:t>
      </w:r>
      <w:r>
        <w:rPr>
          <w:rFonts w:hint="eastAsia" w:ascii="仿宋" w:hAnsi="仿宋" w:eastAsia="仿宋"/>
          <w:sz w:val="32"/>
          <w:szCs w:val="32"/>
          <w:lang w:eastAsia="zh-CN"/>
        </w:rPr>
        <w:t>无</w:t>
      </w:r>
      <w:r>
        <w:rPr>
          <w:rFonts w:hint="eastAsia" w:ascii="仿宋" w:hAnsi="仿宋" w:eastAsia="仿宋"/>
          <w:sz w:val="32"/>
          <w:szCs w:val="32"/>
        </w:rPr>
        <w:t>中央转移支付资金，地方资金</w:t>
      </w:r>
      <w:r>
        <w:rPr>
          <w:rFonts w:hint="eastAsia" w:ascii="仿宋" w:hAnsi="仿宋" w:eastAsia="仿宋"/>
          <w:sz w:val="32"/>
          <w:szCs w:val="32"/>
          <w:lang w:val="en-US" w:eastAsia="zh-CN"/>
        </w:rPr>
        <w:t>1789.77</w:t>
      </w:r>
      <w:r>
        <w:rPr>
          <w:rFonts w:hint="eastAsia" w:ascii="仿宋" w:hAnsi="仿宋" w:eastAsia="仿宋"/>
          <w:sz w:val="32"/>
          <w:szCs w:val="32"/>
        </w:rPr>
        <w:t>万元。</w:t>
      </w:r>
      <w:r>
        <w:rPr>
          <w:rFonts w:hint="eastAsia" w:ascii="仿宋" w:hAnsi="仿宋" w:eastAsia="仿宋"/>
          <w:sz w:val="32"/>
          <w:szCs w:val="32"/>
          <w:lang w:eastAsia="zh-CN"/>
        </w:rPr>
        <w:t>无</w:t>
      </w:r>
      <w:r>
        <w:rPr>
          <w:rFonts w:hint="eastAsia" w:ascii="仿宋" w:hAnsi="仿宋" w:eastAsia="仿宋"/>
          <w:sz w:val="32"/>
          <w:szCs w:val="32"/>
        </w:rPr>
        <w:t>重点项目</w:t>
      </w:r>
      <w:r>
        <w:rPr>
          <w:rFonts w:hint="eastAsia" w:ascii="仿宋" w:hAnsi="仿宋" w:eastAsia="仿宋"/>
          <w:sz w:val="32"/>
          <w:szCs w:val="32"/>
          <w:lang w:eastAsia="zh-CN"/>
        </w:rPr>
        <w:t>。</w:t>
      </w:r>
    </w:p>
    <w:p>
      <w:pPr>
        <w:numPr>
          <w:ilvl w:val="0"/>
          <w:numId w:val="2"/>
        </w:numPr>
        <w:ind w:firstLine="640" w:firstLineChars="200"/>
        <w:rPr>
          <w:rFonts w:hint="eastAsia" w:ascii="楷体" w:hAnsi="楷体" w:eastAsia="楷体"/>
          <w:sz w:val="32"/>
          <w:szCs w:val="32"/>
        </w:rPr>
      </w:pPr>
      <w:r>
        <w:rPr>
          <w:rFonts w:hint="eastAsia" w:ascii="楷体" w:hAnsi="楷体" w:eastAsia="楷体"/>
          <w:sz w:val="32"/>
          <w:szCs w:val="32"/>
        </w:rPr>
        <w:t>扶贫资金管理使用情况及绩效目标情况说明。</w:t>
      </w:r>
    </w:p>
    <w:p>
      <w:pPr>
        <w:numPr>
          <w:ilvl w:val="0"/>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2025年我单位无扶贫资金预算。</w:t>
      </w:r>
    </w:p>
    <w:p>
      <w:pPr>
        <w:numPr>
          <w:ilvl w:val="0"/>
          <w:numId w:val="2"/>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2025年我单位无政府债务资金。</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2020503050405090304"/>
    <w:charset w:val="00"/>
    <w:family w:val="auto"/>
    <w:pitch w:val="default"/>
    <w:sig w:usb0="00000000" w:usb1="00000000" w:usb2="00000001" w:usb3="00000000" w:csb0="400001BF" w:csb1="DFF70000"/>
  </w:font>
  <w:font w:name="汉仪大黑简">
    <w:altName w:val="黑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- 3 -</w:t>
    </w:r>
    <w:r>
      <w:rPr>
        <w:rStyle w:val="8"/>
        <w:rFonts w:ascii="宋体" w:hAnsi="宋体" w:eastAsia="宋体"/>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3A643"/>
    <w:multiLevelType w:val="singleLevel"/>
    <w:tmpl w:val="65B3A643"/>
    <w:lvl w:ilvl="0" w:tentative="0">
      <w:start w:val="9"/>
      <w:numFmt w:val="chineseCounting"/>
      <w:suff w:val="nothing"/>
      <w:lvlText w:val="%1、"/>
      <w:lvlJc w:val="left"/>
    </w:lvl>
  </w:abstractNum>
  <w:abstractNum w:abstractNumId="1">
    <w:nsid w:val="65B3A9AB"/>
    <w:multiLevelType w:val="singleLevel"/>
    <w:tmpl w:val="65B3A9AB"/>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9B25B8C"/>
    <w:rsid w:val="0FD02426"/>
    <w:rsid w:val="11071325"/>
    <w:rsid w:val="11B35224"/>
    <w:rsid w:val="15B2196A"/>
    <w:rsid w:val="1E9E090C"/>
    <w:rsid w:val="20C91F88"/>
    <w:rsid w:val="22546AFD"/>
    <w:rsid w:val="24B67C08"/>
    <w:rsid w:val="3F6C7B95"/>
    <w:rsid w:val="42D27A4D"/>
    <w:rsid w:val="42DB75E0"/>
    <w:rsid w:val="50D96A4B"/>
    <w:rsid w:val="584C39A5"/>
    <w:rsid w:val="62696829"/>
    <w:rsid w:val="671E5A28"/>
    <w:rsid w:val="70733C60"/>
    <w:rsid w:val="730B7D10"/>
    <w:rsid w:val="73CA5AA6"/>
    <w:rsid w:val="7442637D"/>
    <w:rsid w:val="7E727D05"/>
    <w:rsid w:val="7EE9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val="0"/>
      <w:spacing w:before="100" w:beforeAutospacing="1" w:after="100" w:afterAutospacing="1"/>
      <w:jc w:val="left"/>
      <w:outlineLvl w:val="0"/>
    </w:pPr>
    <w:rPr>
      <w:rFonts w:ascii="宋体" w:hAnsi="宋体" w:eastAsia="宋体" w:cs="宋体"/>
      <w:b/>
      <w:kern w:val="2"/>
      <w:sz w:val="48"/>
      <w:szCs w:val="48"/>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next w:val="1"/>
    <w:unhideWhenUsed/>
    <w:uiPriority w:val="99"/>
    <w:rPr>
      <w:rFonts w:ascii="宋体" w:hAnsi="Courier New"/>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10">
    <w:name w:val="页眉 字符"/>
    <w:basedOn w:val="7"/>
    <w:link w:val="6"/>
    <w:qFormat/>
    <w:uiPriority w:val="99"/>
    <w:rPr>
      <w:sz w:val="18"/>
      <w:szCs w:val="18"/>
    </w:rPr>
  </w:style>
  <w:style w:type="character" w:customStyle="1" w:styleId="11">
    <w:name w:val="页脚 字符"/>
    <w:basedOn w:val="7"/>
    <w:link w:val="5"/>
    <w:qFormat/>
    <w:uiPriority w:val="99"/>
    <w:rPr>
      <w:sz w:val="18"/>
      <w:szCs w:val="18"/>
    </w:rPr>
  </w:style>
  <w:style w:type="character" w:customStyle="1" w:styleId="12">
    <w:name w:val="批注框文本 字符"/>
    <w:basedOn w:val="7"/>
    <w:link w:val="4"/>
    <w:semiHidden/>
    <w:qFormat/>
    <w:uiPriority w:val="99"/>
    <w:rPr>
      <w:rFonts w:ascii="Times New Roman" w:hAnsi="Times New Roman" w:eastAsia="宋体" w:cs="Times New Roman"/>
      <w:sz w:val="18"/>
      <w:szCs w:val="18"/>
    </w:rPr>
  </w:style>
  <w:style w:type="character" w:customStyle="1" w:styleId="13">
    <w:name w:val="font2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ScaleCrop>false</ScaleCrop>
  <LinksUpToDate>false</LinksUpToDate>
  <CharactersWithSpaces>4729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林芝地区民政局机关</cp:lastModifiedBy>
  <cp:lastPrinted>2021-01-27T11:28:00Z</cp:lastPrinted>
  <dcterms:modified xsi:type="dcterms:W3CDTF">2025-01-24T11:23:55Z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